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F4DE" w14:textId="2A5C2E0F" w:rsidR="008E4ADE" w:rsidRPr="00D1714F" w:rsidRDefault="00212D23" w:rsidP="00093E9B">
      <w:pPr>
        <w:rPr>
          <w:sz w:val="40"/>
          <w:szCs w:val="40"/>
        </w:rPr>
      </w:pPr>
      <w:r w:rsidRPr="00D1714F">
        <w:rPr>
          <w:noProof/>
          <w:color w:val="000000" w:themeColor="text1"/>
          <w:sz w:val="32"/>
          <w:szCs w:val="32"/>
        </w:rPr>
        <w:drawing>
          <wp:anchor distT="0" distB="0" distL="114300" distR="114300" simplePos="0" relativeHeight="251658240" behindDoc="1" locked="0" layoutInCell="1" allowOverlap="1" wp14:anchorId="1540278C" wp14:editId="06ECF629">
            <wp:simplePos x="0" y="0"/>
            <wp:positionH relativeFrom="page">
              <wp:align>left</wp:align>
            </wp:positionH>
            <wp:positionV relativeFrom="paragraph">
              <wp:posOffset>-829037</wp:posOffset>
            </wp:positionV>
            <wp:extent cx="7560000" cy="106776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000" cy="106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CE3" w:rsidRPr="00D1714F">
        <w:softHyphen/>
      </w:r>
      <w:r w:rsidR="00601CE3" w:rsidRPr="00D1714F">
        <w:softHyphen/>
      </w:r>
      <w:r w:rsidR="00601CE3" w:rsidRPr="00D1714F">
        <w:softHyphen/>
      </w:r>
    </w:p>
    <w:p w14:paraId="247B09BF" w14:textId="77777777" w:rsidR="00DA2ACC" w:rsidRDefault="00DA2ACC" w:rsidP="00A02E6F">
      <w:pPr>
        <w:spacing w:before="120" w:after="120" w:line="240" w:lineRule="auto"/>
        <w:jc w:val="left"/>
        <w:rPr>
          <w:rFonts w:eastAsia="Times New Roman"/>
          <w:sz w:val="72"/>
          <w:szCs w:val="72"/>
          <w:lang w:val="en-US" w:eastAsia="ja-JP"/>
        </w:rPr>
      </w:pPr>
    </w:p>
    <w:p w14:paraId="4B12C7F2" w14:textId="491098FE" w:rsidR="00DA603F" w:rsidRPr="00A02E6F" w:rsidRDefault="00BA2592" w:rsidP="00A02E6F">
      <w:pPr>
        <w:spacing w:before="120" w:after="120" w:line="240" w:lineRule="auto"/>
        <w:jc w:val="left"/>
        <w:rPr>
          <w:rFonts w:eastAsia="Times New Roman"/>
          <w:sz w:val="72"/>
          <w:szCs w:val="72"/>
          <w:lang w:val="en-US" w:eastAsia="ja-JP"/>
        </w:rPr>
      </w:pPr>
      <w:r w:rsidRPr="11421918">
        <w:rPr>
          <w:rFonts w:eastAsia="Times New Roman"/>
          <w:sz w:val="72"/>
          <w:szCs w:val="72"/>
          <w:lang w:val="en-US" w:eastAsia="ja-JP"/>
        </w:rPr>
        <w:t xml:space="preserve">Event </w:t>
      </w:r>
      <w:r w:rsidR="00097630">
        <w:rPr>
          <w:rFonts w:eastAsia="Times New Roman"/>
          <w:sz w:val="72"/>
          <w:szCs w:val="72"/>
          <w:lang w:val="en-US" w:eastAsia="ja-JP"/>
        </w:rPr>
        <w:t>I</w:t>
      </w:r>
      <w:r w:rsidRPr="11421918">
        <w:rPr>
          <w:rFonts w:eastAsia="Times New Roman"/>
          <w:sz w:val="72"/>
          <w:szCs w:val="72"/>
          <w:lang w:val="en-US" w:eastAsia="ja-JP"/>
        </w:rPr>
        <w:t xml:space="preserve">nvitation, </w:t>
      </w:r>
      <w:r w:rsidR="00097630">
        <w:rPr>
          <w:rFonts w:eastAsia="Times New Roman"/>
          <w:sz w:val="72"/>
          <w:szCs w:val="72"/>
          <w:lang w:val="en-US" w:eastAsia="ja-JP"/>
        </w:rPr>
        <w:t>S</w:t>
      </w:r>
      <w:r w:rsidRPr="11421918">
        <w:rPr>
          <w:rFonts w:eastAsia="Times New Roman"/>
          <w:sz w:val="72"/>
          <w:szCs w:val="72"/>
          <w:lang w:val="en-US" w:eastAsia="ja-JP"/>
        </w:rPr>
        <w:t xml:space="preserve">peaking and </w:t>
      </w:r>
      <w:r w:rsidR="00097630">
        <w:rPr>
          <w:rFonts w:eastAsia="Times New Roman"/>
          <w:sz w:val="72"/>
          <w:szCs w:val="72"/>
          <w:lang w:val="en-US" w:eastAsia="ja-JP"/>
        </w:rPr>
        <w:t>P</w:t>
      </w:r>
      <w:r w:rsidRPr="11421918">
        <w:rPr>
          <w:rFonts w:eastAsia="Times New Roman"/>
          <w:sz w:val="72"/>
          <w:szCs w:val="72"/>
          <w:lang w:val="en-US" w:eastAsia="ja-JP"/>
        </w:rPr>
        <w:t xml:space="preserve">ublic </w:t>
      </w:r>
      <w:r w:rsidR="00097630">
        <w:rPr>
          <w:rFonts w:eastAsia="Times New Roman"/>
          <w:sz w:val="72"/>
          <w:szCs w:val="72"/>
          <w:lang w:val="en-US" w:eastAsia="ja-JP"/>
        </w:rPr>
        <w:t>M</w:t>
      </w:r>
      <w:r w:rsidRPr="11421918">
        <w:rPr>
          <w:rFonts w:eastAsia="Times New Roman"/>
          <w:sz w:val="72"/>
          <w:szCs w:val="72"/>
          <w:lang w:val="en-US" w:eastAsia="ja-JP"/>
        </w:rPr>
        <w:t xml:space="preserve">eeting </w:t>
      </w:r>
      <w:r w:rsidR="00097630">
        <w:rPr>
          <w:rFonts w:eastAsia="Times New Roman"/>
          <w:sz w:val="72"/>
          <w:szCs w:val="72"/>
          <w:lang w:val="en-US" w:eastAsia="ja-JP"/>
        </w:rPr>
        <w:t>P</w:t>
      </w:r>
      <w:r w:rsidRPr="11421918">
        <w:rPr>
          <w:rFonts w:eastAsia="Times New Roman"/>
          <w:sz w:val="72"/>
          <w:szCs w:val="72"/>
          <w:lang w:val="en-US" w:eastAsia="ja-JP"/>
        </w:rPr>
        <w:t>olicy</w:t>
      </w:r>
    </w:p>
    <w:p w14:paraId="14608FE3" w14:textId="0AD166A8" w:rsidR="00601CE3" w:rsidRDefault="00601CE3" w:rsidP="00093E9B"/>
    <w:p w14:paraId="157644A6" w14:textId="77777777" w:rsidR="00DA2ACC" w:rsidRDefault="00DA2ACC" w:rsidP="00093E9B"/>
    <w:p w14:paraId="75C046A3" w14:textId="77777777" w:rsidR="00DA2ACC" w:rsidRDefault="00DA2ACC" w:rsidP="00093E9B"/>
    <w:p w14:paraId="28BEDBA7" w14:textId="77777777" w:rsidR="00DA2ACC" w:rsidRDefault="00DA2ACC" w:rsidP="00093E9B"/>
    <w:p w14:paraId="5F333C59" w14:textId="77777777" w:rsidR="00DA2ACC" w:rsidRDefault="00DA2ACC" w:rsidP="00093E9B"/>
    <w:p w14:paraId="30CF0C88" w14:textId="77777777" w:rsidR="00DA2ACC" w:rsidRDefault="00DA2ACC" w:rsidP="00093E9B"/>
    <w:p w14:paraId="065A28F1" w14:textId="77777777" w:rsidR="00DA2ACC" w:rsidRDefault="00DA2ACC" w:rsidP="00093E9B"/>
    <w:p w14:paraId="21AAD5FD" w14:textId="77777777" w:rsidR="00DA2ACC" w:rsidRDefault="00DA2ACC" w:rsidP="00093E9B"/>
    <w:p w14:paraId="7D453E8F" w14:textId="77777777" w:rsidR="00DA2ACC" w:rsidRDefault="00DA2ACC" w:rsidP="00093E9B"/>
    <w:p w14:paraId="4E65956A" w14:textId="77777777" w:rsidR="00DA2ACC" w:rsidRDefault="00DA2ACC" w:rsidP="00093E9B"/>
    <w:p w14:paraId="7282B67D" w14:textId="77777777" w:rsidR="00DA2ACC" w:rsidRPr="00D1714F" w:rsidRDefault="00DA2ACC" w:rsidP="00093E9B"/>
    <w:p w14:paraId="222E43B6" w14:textId="77777777" w:rsidR="00A02AAC" w:rsidRDefault="00A02AAC" w:rsidP="00093E9B"/>
    <w:p w14:paraId="4E6D7601" w14:textId="77777777" w:rsidR="00DA2ACC" w:rsidRDefault="00DA2ACC" w:rsidP="00093E9B"/>
    <w:p w14:paraId="4E3B9BC4" w14:textId="77777777" w:rsidR="00DA2ACC" w:rsidRDefault="00DA2ACC" w:rsidP="00093E9B"/>
    <w:p w14:paraId="4FB82F72" w14:textId="77777777" w:rsidR="00DA2ACC" w:rsidRPr="00D1714F" w:rsidRDefault="00DA2ACC" w:rsidP="00093E9B"/>
    <w:p w14:paraId="0A4A4315" w14:textId="1F8415EC" w:rsidR="00DA2ACC" w:rsidRDefault="004B1DEF" w:rsidP="00093E9B">
      <w:pPr>
        <w:rPr>
          <w:sz w:val="28"/>
          <w:szCs w:val="28"/>
        </w:rPr>
      </w:pPr>
      <w:r w:rsidRPr="00DA2ACC">
        <w:rPr>
          <w:sz w:val="28"/>
          <w:szCs w:val="28"/>
        </w:rPr>
        <w:t>Version 2</w:t>
      </w:r>
      <w:r w:rsidR="00097630">
        <w:rPr>
          <w:sz w:val="28"/>
          <w:szCs w:val="28"/>
        </w:rPr>
        <w:t xml:space="preserve"> - 2022</w:t>
      </w:r>
    </w:p>
    <w:p w14:paraId="4FEE5E57" w14:textId="77777777" w:rsidR="008326E3" w:rsidRDefault="008326E3" w:rsidP="00093E9B">
      <w:pPr>
        <w:rPr>
          <w:color w:val="FFFFFF" w:themeColor="background1"/>
          <w:sz w:val="28"/>
          <w:szCs w:val="28"/>
        </w:rPr>
        <w:sectPr w:rsidR="008326E3" w:rsidSect="000D2D8C">
          <w:headerReference w:type="even" r:id="rId12"/>
          <w:headerReference w:type="default" r:id="rId13"/>
          <w:footerReference w:type="even" r:id="rId14"/>
          <w:footerReference w:type="default" r:id="rId15"/>
          <w:headerReference w:type="first" r:id="rId16"/>
          <w:pgSz w:w="11906" w:h="16838"/>
          <w:pgMar w:top="1287" w:right="777" w:bottom="794" w:left="777" w:header="709" w:footer="447" w:gutter="0"/>
          <w:cols w:space="708"/>
          <w:titlePg/>
          <w:docGrid w:linePitch="360"/>
        </w:sectPr>
      </w:pPr>
    </w:p>
    <w:p w14:paraId="678550E4" w14:textId="2A8BAEAD" w:rsidR="00601CE3" w:rsidRPr="00DA2ACC" w:rsidRDefault="00601CE3" w:rsidP="00093E9B">
      <w:pPr>
        <w:rPr>
          <w:sz w:val="28"/>
          <w:szCs w:val="28"/>
        </w:rPr>
      </w:pPr>
    </w:p>
    <w:p w14:paraId="6928D27C" w14:textId="77777777" w:rsidR="002A57E2" w:rsidRPr="00D1714F" w:rsidRDefault="002A57E2" w:rsidP="00093E9B"/>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15"/>
        <w:gridCol w:w="6208"/>
      </w:tblGrid>
      <w:tr w:rsidR="00477213" w:rsidRPr="00D1714F" w14:paraId="6791614D" w14:textId="77777777" w:rsidTr="00EE6E6C">
        <w:trPr>
          <w:trHeight w:val="510"/>
        </w:trPr>
        <w:tc>
          <w:tcPr>
            <w:tcW w:w="3715" w:type="dxa"/>
            <w:shd w:val="clear" w:color="auto" w:fill="F3EAE1" w:themeFill="accent4" w:themeFillTint="33"/>
            <w:vAlign w:val="center"/>
          </w:tcPr>
          <w:p w14:paraId="6796CEA4" w14:textId="77777777" w:rsidR="005F2168" w:rsidRPr="001F6F4B" w:rsidRDefault="005F2168" w:rsidP="001F6F4B">
            <w:pPr>
              <w:pStyle w:val="DISCUSS"/>
              <w:jc w:val="left"/>
              <w:rPr>
                <w:rFonts w:ascii="Poppins" w:hAnsi="Poppins" w:cs="Poppins"/>
                <w:b/>
                <w:bCs/>
              </w:rPr>
            </w:pPr>
            <w:r w:rsidRPr="001F6F4B">
              <w:rPr>
                <w:rFonts w:ascii="Poppins" w:hAnsi="Poppins" w:cs="Poppins"/>
                <w:b/>
                <w:bCs/>
              </w:rPr>
              <w:t>Title</w:t>
            </w:r>
          </w:p>
        </w:tc>
        <w:tc>
          <w:tcPr>
            <w:tcW w:w="6208" w:type="dxa"/>
            <w:shd w:val="clear" w:color="auto" w:fill="auto"/>
            <w:vAlign w:val="center"/>
          </w:tcPr>
          <w:p w14:paraId="1F825F5E" w14:textId="77777777" w:rsidR="005F2168" w:rsidRPr="00FC1C9B" w:rsidRDefault="005F2168" w:rsidP="00093E9B">
            <w:pPr>
              <w:pStyle w:val="DISCUSS"/>
              <w:rPr>
                <w:rFonts w:ascii="Poppins" w:hAnsi="Poppins" w:cs="Poppins"/>
                <w:b/>
                <w:bCs/>
                <w:sz w:val="22"/>
                <w:szCs w:val="22"/>
                <w:lang w:val="en-AU"/>
              </w:rPr>
            </w:pPr>
            <w:r w:rsidRPr="00FC1C9B">
              <w:rPr>
                <w:rFonts w:ascii="Poppins" w:hAnsi="Poppins" w:cs="Poppins"/>
                <w:b/>
                <w:bCs/>
                <w:sz w:val="22"/>
                <w:szCs w:val="22"/>
              </w:rPr>
              <w:t>Event invitation, speaking and public meeting policy</w:t>
            </w:r>
          </w:p>
        </w:tc>
      </w:tr>
      <w:tr w:rsidR="00477213" w:rsidRPr="00D1714F" w14:paraId="160732B1" w14:textId="77777777" w:rsidTr="00EE6E6C">
        <w:trPr>
          <w:trHeight w:val="510"/>
        </w:trPr>
        <w:tc>
          <w:tcPr>
            <w:tcW w:w="3715" w:type="dxa"/>
            <w:shd w:val="clear" w:color="auto" w:fill="F3EAE1" w:themeFill="accent4" w:themeFillTint="33"/>
            <w:vAlign w:val="center"/>
          </w:tcPr>
          <w:p w14:paraId="4F4EC41A" w14:textId="77777777" w:rsidR="005F2168" w:rsidRPr="001F6F4B" w:rsidRDefault="005F2168" w:rsidP="001F6F4B">
            <w:pPr>
              <w:pStyle w:val="DISCUSS"/>
              <w:jc w:val="left"/>
              <w:rPr>
                <w:rFonts w:ascii="Poppins" w:hAnsi="Poppins" w:cs="Poppins"/>
                <w:b/>
                <w:bCs/>
              </w:rPr>
            </w:pPr>
            <w:r w:rsidRPr="001F6F4B">
              <w:rPr>
                <w:rFonts w:ascii="Poppins" w:hAnsi="Poppins" w:cs="Poppins"/>
                <w:b/>
                <w:bCs/>
              </w:rPr>
              <w:t>Summary</w:t>
            </w:r>
          </w:p>
        </w:tc>
        <w:tc>
          <w:tcPr>
            <w:tcW w:w="6208" w:type="dxa"/>
            <w:shd w:val="clear" w:color="auto" w:fill="auto"/>
            <w:vAlign w:val="center"/>
          </w:tcPr>
          <w:p w14:paraId="1BC60053" w14:textId="7B2ADB5E" w:rsidR="005F2168" w:rsidRPr="00FC1C9B" w:rsidRDefault="005F2168" w:rsidP="009264A4">
            <w:pPr>
              <w:pStyle w:val="DISCUSS"/>
              <w:jc w:val="left"/>
              <w:rPr>
                <w:rFonts w:ascii="Poppins" w:hAnsi="Poppins" w:cs="Poppins"/>
                <w:sz w:val="22"/>
                <w:szCs w:val="22"/>
                <w:lang w:val="en-AU"/>
              </w:rPr>
            </w:pPr>
            <w:r w:rsidRPr="00FC1C9B">
              <w:rPr>
                <w:rFonts w:ascii="Poppins" w:hAnsi="Poppins" w:cs="Poppins"/>
                <w:sz w:val="22"/>
                <w:szCs w:val="22"/>
                <w:lang w:val="en-AU"/>
              </w:rPr>
              <w:t xml:space="preserve">The Policy outlines </w:t>
            </w:r>
            <w:r w:rsidR="009264A4" w:rsidRPr="00FC1C9B">
              <w:rPr>
                <w:rFonts w:ascii="Poppins" w:hAnsi="Poppins" w:cs="Poppins"/>
                <w:sz w:val="22"/>
                <w:szCs w:val="22"/>
                <w:lang w:val="en-AU"/>
              </w:rPr>
              <w:t>the required process</w:t>
            </w:r>
            <w:r w:rsidRPr="00FC1C9B">
              <w:rPr>
                <w:rFonts w:ascii="Poppins" w:hAnsi="Poppins" w:cs="Poppins"/>
                <w:sz w:val="22"/>
                <w:szCs w:val="22"/>
                <w:lang w:val="en-AU"/>
              </w:rPr>
              <w:t xml:space="preserve"> for </w:t>
            </w:r>
            <w:r w:rsidRPr="00FC1C9B">
              <w:rPr>
                <w:rFonts w:ascii="Poppins" w:hAnsi="Poppins" w:cs="Poppins"/>
                <w:sz w:val="22"/>
                <w:szCs w:val="22"/>
              </w:rPr>
              <w:t>managing notifications, invitations,</w:t>
            </w:r>
            <w:r w:rsidRPr="00FC1C9B">
              <w:rPr>
                <w:rFonts w:ascii="Poppins" w:hAnsi="Poppins" w:cs="Poppins"/>
                <w:spacing w:val="1"/>
                <w:sz w:val="22"/>
                <w:szCs w:val="22"/>
              </w:rPr>
              <w:t xml:space="preserve"> </w:t>
            </w:r>
            <w:r w:rsidRPr="00FC1C9B">
              <w:rPr>
                <w:rFonts w:ascii="Poppins" w:hAnsi="Poppins" w:cs="Poppins"/>
                <w:sz w:val="22"/>
                <w:szCs w:val="22"/>
              </w:rPr>
              <w:t>communications and speakers in the coordination of Council events, programs,</w:t>
            </w:r>
            <w:r w:rsidRPr="00FC1C9B">
              <w:rPr>
                <w:rFonts w:ascii="Poppins" w:hAnsi="Poppins" w:cs="Poppins"/>
                <w:spacing w:val="-59"/>
                <w:sz w:val="22"/>
                <w:szCs w:val="22"/>
              </w:rPr>
              <w:t xml:space="preserve"> </w:t>
            </w:r>
            <w:r w:rsidRPr="00FC1C9B">
              <w:rPr>
                <w:rFonts w:ascii="Poppins" w:hAnsi="Poppins" w:cs="Poppins"/>
                <w:sz w:val="22"/>
                <w:szCs w:val="22"/>
              </w:rPr>
              <w:t>activities and public</w:t>
            </w:r>
            <w:r w:rsidRPr="00FC1C9B">
              <w:rPr>
                <w:rFonts w:ascii="Poppins" w:hAnsi="Poppins" w:cs="Poppins"/>
                <w:spacing w:val="1"/>
                <w:sz w:val="22"/>
                <w:szCs w:val="22"/>
              </w:rPr>
              <w:t xml:space="preserve"> </w:t>
            </w:r>
            <w:r w:rsidRPr="00FC1C9B">
              <w:rPr>
                <w:rFonts w:ascii="Poppins" w:hAnsi="Poppins" w:cs="Poppins"/>
                <w:sz w:val="22"/>
                <w:szCs w:val="22"/>
              </w:rPr>
              <w:t>meetings.</w:t>
            </w:r>
          </w:p>
        </w:tc>
      </w:tr>
      <w:tr w:rsidR="00477213" w:rsidRPr="00D1714F" w14:paraId="11683204" w14:textId="77777777" w:rsidTr="00EE6E6C">
        <w:trPr>
          <w:trHeight w:val="510"/>
        </w:trPr>
        <w:tc>
          <w:tcPr>
            <w:tcW w:w="3715" w:type="dxa"/>
            <w:shd w:val="clear" w:color="auto" w:fill="F3EAE1" w:themeFill="accent4" w:themeFillTint="33"/>
            <w:vAlign w:val="center"/>
          </w:tcPr>
          <w:p w14:paraId="0C674550" w14:textId="6596566F" w:rsidR="005F2168" w:rsidRPr="001F6F4B" w:rsidRDefault="00644FD8" w:rsidP="001F6F4B">
            <w:pPr>
              <w:pStyle w:val="DISCUSS"/>
              <w:jc w:val="left"/>
              <w:rPr>
                <w:rFonts w:ascii="Poppins" w:hAnsi="Poppins" w:cs="Poppins"/>
                <w:b/>
                <w:bCs/>
              </w:rPr>
            </w:pPr>
            <w:r>
              <w:rPr>
                <w:rFonts w:ascii="Poppins" w:hAnsi="Poppins" w:cs="Poppins"/>
                <w:b/>
                <w:bCs/>
              </w:rPr>
              <w:t>Document</w:t>
            </w:r>
            <w:r w:rsidR="005F2168" w:rsidRPr="001F6F4B">
              <w:rPr>
                <w:rFonts w:ascii="Poppins" w:hAnsi="Poppins" w:cs="Poppins"/>
                <w:b/>
                <w:bCs/>
              </w:rPr>
              <w:t xml:space="preserve"> Type</w:t>
            </w:r>
          </w:p>
        </w:tc>
        <w:tc>
          <w:tcPr>
            <w:tcW w:w="6208" w:type="dxa"/>
            <w:shd w:val="clear" w:color="auto" w:fill="auto"/>
            <w:vAlign w:val="center"/>
          </w:tcPr>
          <w:p w14:paraId="70DAB53F" w14:textId="57F58B0E" w:rsidR="005F2168" w:rsidRPr="00FC1C9B" w:rsidRDefault="00644FD8" w:rsidP="00093E9B">
            <w:pPr>
              <w:pStyle w:val="DISCUSS"/>
              <w:rPr>
                <w:rFonts w:ascii="Poppins" w:hAnsi="Poppins" w:cs="Poppins"/>
                <w:sz w:val="22"/>
                <w:szCs w:val="22"/>
                <w:lang w:val="en-AU"/>
              </w:rPr>
            </w:pPr>
            <w:r w:rsidRPr="00FC1C9B">
              <w:rPr>
                <w:rFonts w:ascii="Poppins" w:hAnsi="Poppins" w:cs="Poppins"/>
                <w:sz w:val="22"/>
                <w:szCs w:val="22"/>
              </w:rPr>
              <w:t>Policy</w:t>
            </w:r>
          </w:p>
        </w:tc>
      </w:tr>
      <w:tr w:rsidR="00477213" w:rsidRPr="00D1714F" w14:paraId="4A8DB1A1" w14:textId="77777777" w:rsidTr="00EE6E6C">
        <w:trPr>
          <w:trHeight w:val="510"/>
        </w:trPr>
        <w:tc>
          <w:tcPr>
            <w:tcW w:w="3715" w:type="dxa"/>
            <w:shd w:val="clear" w:color="auto" w:fill="F3EAE1" w:themeFill="accent4" w:themeFillTint="33"/>
            <w:vAlign w:val="center"/>
          </w:tcPr>
          <w:p w14:paraId="65538E4E" w14:textId="77777777" w:rsidR="005F2168" w:rsidRPr="001F6F4B" w:rsidRDefault="005F2168" w:rsidP="001F6F4B">
            <w:pPr>
              <w:pStyle w:val="DISCUSS"/>
              <w:jc w:val="left"/>
              <w:rPr>
                <w:rFonts w:ascii="Poppins" w:hAnsi="Poppins" w:cs="Poppins"/>
                <w:b/>
                <w:bCs/>
              </w:rPr>
            </w:pPr>
            <w:r w:rsidRPr="001F6F4B">
              <w:rPr>
                <w:rFonts w:ascii="Poppins" w:hAnsi="Poppins" w:cs="Poppins"/>
                <w:b/>
                <w:bCs/>
              </w:rPr>
              <w:t xml:space="preserve">Relevant Strategic Plan Objective </w:t>
            </w:r>
          </w:p>
        </w:tc>
        <w:tc>
          <w:tcPr>
            <w:tcW w:w="6208" w:type="dxa"/>
            <w:shd w:val="clear" w:color="auto" w:fill="auto"/>
            <w:vAlign w:val="center"/>
          </w:tcPr>
          <w:p w14:paraId="518731C8" w14:textId="77777777" w:rsidR="005F2168" w:rsidRPr="00FC1C9B" w:rsidRDefault="005F2168" w:rsidP="001F6F4B">
            <w:pPr>
              <w:pStyle w:val="DISCUSS"/>
              <w:rPr>
                <w:rFonts w:eastAsia="Calibri"/>
                <w:bCs/>
                <w:sz w:val="22"/>
                <w:szCs w:val="22"/>
              </w:rPr>
            </w:pPr>
            <w:r w:rsidRPr="00097630">
              <w:rPr>
                <w:rFonts w:ascii="Poppins" w:hAnsi="Poppins" w:cs="Poppins"/>
                <w:sz w:val="22"/>
                <w:szCs w:val="22"/>
              </w:rPr>
              <w:t>Strategic Direction 5: Progressive, responsive and effective civic leadership</w:t>
            </w:r>
            <w:r w:rsidRPr="00FC1C9B">
              <w:rPr>
                <w:rFonts w:eastAsia="Calibri"/>
                <w:bCs/>
                <w:sz w:val="22"/>
                <w:szCs w:val="22"/>
              </w:rPr>
              <w:t xml:space="preserve"> </w:t>
            </w:r>
          </w:p>
        </w:tc>
      </w:tr>
      <w:tr w:rsidR="008D4198" w:rsidRPr="00D1714F" w14:paraId="1AB8E766" w14:textId="77777777" w:rsidTr="00EE6E6C">
        <w:trPr>
          <w:trHeight w:val="510"/>
        </w:trPr>
        <w:tc>
          <w:tcPr>
            <w:tcW w:w="3715" w:type="dxa"/>
            <w:shd w:val="clear" w:color="auto" w:fill="F3EAE1" w:themeFill="accent4" w:themeFillTint="33"/>
            <w:vAlign w:val="center"/>
          </w:tcPr>
          <w:p w14:paraId="10FF47B2" w14:textId="5494C0C3" w:rsidR="008D4198" w:rsidRDefault="008D4198" w:rsidP="008D4198">
            <w:pPr>
              <w:pStyle w:val="DISCUSS"/>
              <w:jc w:val="left"/>
              <w:rPr>
                <w:rFonts w:ascii="Poppins" w:hAnsi="Poppins" w:cs="Poppins"/>
                <w:b/>
                <w:bCs/>
              </w:rPr>
            </w:pPr>
            <w:r>
              <w:rPr>
                <w:rFonts w:ascii="Poppins" w:hAnsi="Poppins" w:cs="Poppins"/>
                <w:b/>
                <w:bCs/>
              </w:rPr>
              <w:t>Legislative Reference</w:t>
            </w:r>
          </w:p>
        </w:tc>
        <w:tc>
          <w:tcPr>
            <w:tcW w:w="6208" w:type="dxa"/>
            <w:shd w:val="clear" w:color="auto" w:fill="auto"/>
            <w:vAlign w:val="center"/>
          </w:tcPr>
          <w:p w14:paraId="5DEC68BE" w14:textId="77777777" w:rsidR="008D4198" w:rsidRPr="00EE6E6C" w:rsidRDefault="008D4198" w:rsidP="00097630">
            <w:pPr>
              <w:pStyle w:val="DISCUSS"/>
              <w:numPr>
                <w:ilvl w:val="0"/>
                <w:numId w:val="9"/>
              </w:numPr>
              <w:autoSpaceDE w:val="0"/>
              <w:autoSpaceDN w:val="0"/>
              <w:adjustRightInd w:val="0"/>
              <w:spacing w:before="120" w:after="120"/>
              <w:jc w:val="left"/>
              <w:rPr>
                <w:rFonts w:ascii="Poppins" w:eastAsia="Calibri" w:hAnsi="Poppins" w:cs="Poppins"/>
                <w:i/>
                <w:iCs/>
                <w:sz w:val="22"/>
                <w:szCs w:val="22"/>
              </w:rPr>
            </w:pPr>
            <w:r w:rsidRPr="00EE6E6C">
              <w:rPr>
                <w:rFonts w:ascii="Poppins" w:eastAsia="Calibri" w:hAnsi="Poppins" w:cs="Poppins"/>
                <w:i/>
                <w:iCs/>
                <w:sz w:val="22"/>
                <w:szCs w:val="22"/>
              </w:rPr>
              <w:t>Local Government Act 1993</w:t>
            </w:r>
          </w:p>
          <w:p w14:paraId="2C6E3375" w14:textId="517B2C65" w:rsidR="008D4198" w:rsidRPr="00FC1C9B" w:rsidRDefault="008D4198" w:rsidP="008D4198">
            <w:pPr>
              <w:pStyle w:val="DISCUSS"/>
              <w:numPr>
                <w:ilvl w:val="0"/>
                <w:numId w:val="9"/>
              </w:numPr>
              <w:autoSpaceDE w:val="0"/>
              <w:autoSpaceDN w:val="0"/>
              <w:adjustRightInd w:val="0"/>
              <w:spacing w:before="120" w:after="120"/>
              <w:jc w:val="left"/>
              <w:rPr>
                <w:rFonts w:ascii="Poppins" w:hAnsi="Poppins" w:cs="Poppins"/>
                <w:bCs/>
                <w:color w:val="000000"/>
                <w:sz w:val="22"/>
                <w:szCs w:val="22"/>
                <w:lang w:val="en-US"/>
              </w:rPr>
            </w:pPr>
            <w:r w:rsidRPr="00EE6E6C">
              <w:rPr>
                <w:rFonts w:ascii="Poppins" w:eastAsia="Calibri" w:hAnsi="Poppins" w:cs="Poppins"/>
                <w:i/>
                <w:iCs/>
                <w:sz w:val="22"/>
                <w:szCs w:val="22"/>
              </w:rPr>
              <w:t>Government Information (Public Access) Act 2009 (GIPA Act)</w:t>
            </w:r>
          </w:p>
        </w:tc>
      </w:tr>
      <w:tr w:rsidR="00477213" w:rsidRPr="00D1714F" w14:paraId="7B972102" w14:textId="77777777" w:rsidTr="00EE6E6C">
        <w:trPr>
          <w:trHeight w:val="510"/>
        </w:trPr>
        <w:tc>
          <w:tcPr>
            <w:tcW w:w="3715" w:type="dxa"/>
            <w:shd w:val="clear" w:color="auto" w:fill="F3EAE1" w:themeFill="accent4" w:themeFillTint="33"/>
            <w:vAlign w:val="center"/>
          </w:tcPr>
          <w:p w14:paraId="38E43D83" w14:textId="51F85E46" w:rsidR="005F2168" w:rsidRPr="001F6F4B" w:rsidRDefault="00F40C18" w:rsidP="001F6F4B">
            <w:pPr>
              <w:pStyle w:val="DISCUSS"/>
              <w:jc w:val="left"/>
              <w:rPr>
                <w:rFonts w:ascii="Poppins" w:hAnsi="Poppins" w:cs="Poppins"/>
                <w:b/>
                <w:bCs/>
              </w:rPr>
            </w:pPr>
            <w:r>
              <w:rPr>
                <w:rFonts w:ascii="Poppins" w:hAnsi="Poppins" w:cs="Poppins"/>
                <w:b/>
                <w:bCs/>
              </w:rPr>
              <w:t>Related Council Documents</w:t>
            </w:r>
          </w:p>
        </w:tc>
        <w:tc>
          <w:tcPr>
            <w:tcW w:w="6208" w:type="dxa"/>
            <w:shd w:val="clear" w:color="auto" w:fill="auto"/>
            <w:vAlign w:val="center"/>
          </w:tcPr>
          <w:p w14:paraId="2718A422" w14:textId="479CA57E" w:rsidR="005F2168" w:rsidRPr="00FC1C9B" w:rsidRDefault="008D4198" w:rsidP="008D4198">
            <w:pPr>
              <w:pStyle w:val="DISCUSS"/>
              <w:numPr>
                <w:ilvl w:val="0"/>
                <w:numId w:val="9"/>
              </w:numPr>
              <w:autoSpaceDE w:val="0"/>
              <w:autoSpaceDN w:val="0"/>
              <w:adjustRightInd w:val="0"/>
              <w:spacing w:before="120" w:after="120"/>
              <w:jc w:val="left"/>
              <w:rPr>
                <w:rFonts w:ascii="Poppins" w:hAnsi="Poppins" w:cs="Poppins"/>
                <w:bCs/>
                <w:color w:val="000000"/>
                <w:sz w:val="22"/>
                <w:szCs w:val="22"/>
                <w:lang w:val="en-US"/>
              </w:rPr>
            </w:pPr>
            <w:r w:rsidRPr="00FC1C9B">
              <w:rPr>
                <w:rFonts w:ascii="Poppins" w:hAnsi="Poppins" w:cs="Poppins"/>
                <w:bCs/>
                <w:color w:val="000000"/>
                <w:sz w:val="22"/>
                <w:szCs w:val="22"/>
                <w:lang w:val="en-US"/>
              </w:rPr>
              <w:t xml:space="preserve">Model </w:t>
            </w:r>
            <w:r w:rsidR="005F2168" w:rsidRPr="00FC1C9B">
              <w:rPr>
                <w:rFonts w:ascii="Poppins" w:hAnsi="Poppins" w:cs="Poppins"/>
                <w:bCs/>
                <w:color w:val="000000"/>
                <w:sz w:val="22"/>
                <w:szCs w:val="22"/>
                <w:lang w:val="en-US"/>
              </w:rPr>
              <w:t>Code of Conduct</w:t>
            </w:r>
          </w:p>
          <w:p w14:paraId="548B35AD" w14:textId="3E092562" w:rsidR="005F2168" w:rsidRPr="00FC1C9B" w:rsidRDefault="005F2168" w:rsidP="00093E9B">
            <w:pPr>
              <w:pStyle w:val="DISCUSS"/>
              <w:numPr>
                <w:ilvl w:val="0"/>
                <w:numId w:val="9"/>
              </w:numPr>
              <w:autoSpaceDE w:val="0"/>
              <w:autoSpaceDN w:val="0"/>
              <w:adjustRightInd w:val="0"/>
              <w:spacing w:before="120" w:after="120"/>
              <w:jc w:val="left"/>
              <w:rPr>
                <w:rFonts w:ascii="Poppins" w:hAnsi="Poppins" w:cs="Poppins"/>
                <w:bCs/>
                <w:color w:val="000000"/>
                <w:sz w:val="22"/>
                <w:szCs w:val="22"/>
                <w:lang w:val="en-US"/>
              </w:rPr>
            </w:pPr>
            <w:r w:rsidRPr="00FC1C9B">
              <w:rPr>
                <w:rFonts w:ascii="Poppins" w:hAnsi="Poppins" w:cs="Poppins"/>
                <w:bCs/>
                <w:color w:val="000000"/>
                <w:sz w:val="22"/>
                <w:szCs w:val="22"/>
                <w:lang w:val="en-US"/>
              </w:rPr>
              <w:t xml:space="preserve">Acknowledgement and Welcome to Country Guidelines </w:t>
            </w:r>
          </w:p>
        </w:tc>
      </w:tr>
      <w:tr w:rsidR="00477213" w:rsidRPr="00D1714F" w14:paraId="497F3DDF" w14:textId="77777777" w:rsidTr="00EE6E6C">
        <w:trPr>
          <w:trHeight w:val="510"/>
        </w:trPr>
        <w:tc>
          <w:tcPr>
            <w:tcW w:w="3715" w:type="dxa"/>
            <w:shd w:val="clear" w:color="auto" w:fill="F3EAE1" w:themeFill="accent4" w:themeFillTint="33"/>
            <w:vAlign w:val="center"/>
          </w:tcPr>
          <w:p w14:paraId="67767B57" w14:textId="77777777" w:rsidR="005F2168" w:rsidRPr="001F6F4B" w:rsidRDefault="005F2168" w:rsidP="001F6F4B">
            <w:pPr>
              <w:pStyle w:val="DISCUSS"/>
              <w:jc w:val="left"/>
              <w:rPr>
                <w:rFonts w:ascii="Poppins" w:hAnsi="Poppins" w:cs="Poppins"/>
                <w:b/>
                <w:bCs/>
              </w:rPr>
            </w:pPr>
            <w:r w:rsidRPr="001F6F4B">
              <w:rPr>
                <w:rFonts w:ascii="Poppins" w:hAnsi="Poppins" w:cs="Poppins"/>
                <w:b/>
                <w:bCs/>
              </w:rPr>
              <w:t xml:space="preserve">Version Control </w:t>
            </w:r>
          </w:p>
        </w:tc>
        <w:tc>
          <w:tcPr>
            <w:tcW w:w="6208" w:type="dxa"/>
            <w:shd w:val="clear" w:color="auto" w:fill="auto"/>
            <w:vAlign w:val="center"/>
          </w:tcPr>
          <w:p w14:paraId="4766B01E" w14:textId="77777777" w:rsidR="005F2168" w:rsidRPr="00FC1C9B" w:rsidRDefault="005F2168" w:rsidP="00093E9B">
            <w:pPr>
              <w:pStyle w:val="DISCUSS"/>
              <w:rPr>
                <w:rFonts w:ascii="Poppins" w:hAnsi="Poppins" w:cs="Poppins"/>
                <w:sz w:val="22"/>
                <w:szCs w:val="22"/>
              </w:rPr>
            </w:pPr>
            <w:r w:rsidRPr="00FC1C9B">
              <w:rPr>
                <w:rFonts w:ascii="Poppins" w:hAnsi="Poppins" w:cs="Poppins"/>
                <w:sz w:val="22"/>
                <w:szCs w:val="22"/>
              </w:rPr>
              <w:t>See last page</w:t>
            </w:r>
          </w:p>
        </w:tc>
      </w:tr>
    </w:tbl>
    <w:p w14:paraId="04F00C84" w14:textId="77777777" w:rsidR="002A57E2" w:rsidRPr="00D1714F" w:rsidRDefault="002A57E2" w:rsidP="00093E9B"/>
    <w:p w14:paraId="55D7A4C1" w14:textId="77777777" w:rsidR="002A57E2" w:rsidRPr="00D1714F" w:rsidRDefault="002A57E2" w:rsidP="00093E9B"/>
    <w:p w14:paraId="21A6C6D5" w14:textId="77777777" w:rsidR="002A57E2" w:rsidRPr="00D1714F" w:rsidRDefault="002A57E2" w:rsidP="00093E9B"/>
    <w:p w14:paraId="65040508" w14:textId="1136C83B" w:rsidR="00201FA3" w:rsidRPr="00D1714F" w:rsidRDefault="00201FA3" w:rsidP="00093E9B">
      <w:r w:rsidRPr="00D1714F">
        <w:br w:type="page"/>
      </w:r>
    </w:p>
    <w:sdt>
      <w:sdtPr>
        <w:rPr>
          <w:rFonts w:ascii="Poppins" w:eastAsiaTheme="minorHAnsi" w:hAnsi="Poppins" w:cs="Poppins"/>
          <w:color w:val="auto"/>
          <w:sz w:val="22"/>
          <w:szCs w:val="22"/>
          <w:lang w:val="en-AU"/>
        </w:rPr>
        <w:id w:val="-1089990984"/>
        <w:docPartObj>
          <w:docPartGallery w:val="Table of Contents"/>
          <w:docPartUnique/>
        </w:docPartObj>
      </w:sdtPr>
      <w:sdtEndPr/>
      <w:sdtContent>
        <w:p w14:paraId="6C43F7FB" w14:textId="4CFEA175" w:rsidR="001C527A" w:rsidRPr="00FE4A10" w:rsidRDefault="001C527A">
          <w:pPr>
            <w:pStyle w:val="TOCHeading"/>
            <w:rPr>
              <w:rFonts w:ascii="Poppins" w:hAnsi="Poppins" w:cs="Poppins"/>
            </w:rPr>
          </w:pPr>
          <w:r w:rsidRPr="00FE4A10">
            <w:rPr>
              <w:rFonts w:ascii="Poppins" w:hAnsi="Poppins" w:cs="Poppins"/>
            </w:rPr>
            <w:t>Contents</w:t>
          </w:r>
        </w:p>
        <w:p w14:paraId="748537B1" w14:textId="105B150A" w:rsidR="00251389" w:rsidRDefault="00251389">
          <w:pPr>
            <w:pStyle w:val="TOC1"/>
            <w:tabs>
              <w:tab w:val="left" w:pos="440"/>
              <w:tab w:val="right" w:leader="dot" w:pos="9515"/>
            </w:tabs>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125379516" w:history="1">
            <w:r w:rsidRPr="003319EA">
              <w:rPr>
                <w:rStyle w:val="Hyperlink"/>
                <w:noProof/>
              </w:rPr>
              <w:t>1</w:t>
            </w:r>
            <w:r>
              <w:rPr>
                <w:rFonts w:asciiTheme="minorHAnsi" w:eastAsiaTheme="minorEastAsia" w:hAnsiTheme="minorHAnsi" w:cstheme="minorBidi"/>
                <w:noProof/>
                <w:lang w:eastAsia="en-AU"/>
              </w:rPr>
              <w:tab/>
            </w:r>
            <w:r w:rsidRPr="003319EA">
              <w:rPr>
                <w:rStyle w:val="Hyperlink"/>
                <w:noProof/>
              </w:rPr>
              <w:t>Purpose</w:t>
            </w:r>
            <w:r>
              <w:rPr>
                <w:noProof/>
                <w:webHidden/>
              </w:rPr>
              <w:tab/>
            </w:r>
            <w:r>
              <w:rPr>
                <w:noProof/>
                <w:webHidden/>
              </w:rPr>
              <w:fldChar w:fldCharType="begin"/>
            </w:r>
            <w:r>
              <w:rPr>
                <w:noProof/>
                <w:webHidden/>
              </w:rPr>
              <w:instrText xml:space="preserve"> PAGEREF _Toc125379516 \h </w:instrText>
            </w:r>
            <w:r>
              <w:rPr>
                <w:noProof/>
                <w:webHidden/>
              </w:rPr>
            </w:r>
            <w:r>
              <w:rPr>
                <w:noProof/>
                <w:webHidden/>
              </w:rPr>
              <w:fldChar w:fldCharType="separate"/>
            </w:r>
            <w:r>
              <w:rPr>
                <w:noProof/>
                <w:webHidden/>
              </w:rPr>
              <w:t>4</w:t>
            </w:r>
            <w:r>
              <w:rPr>
                <w:noProof/>
                <w:webHidden/>
              </w:rPr>
              <w:fldChar w:fldCharType="end"/>
            </w:r>
          </w:hyperlink>
        </w:p>
        <w:p w14:paraId="35B669E7" w14:textId="346B5917"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17" w:history="1">
            <w:r w:rsidRPr="003319EA">
              <w:rPr>
                <w:rStyle w:val="Hyperlink"/>
                <w:noProof/>
              </w:rPr>
              <w:t>2</w:t>
            </w:r>
            <w:r>
              <w:rPr>
                <w:rFonts w:asciiTheme="minorHAnsi" w:eastAsiaTheme="minorEastAsia" w:hAnsiTheme="minorHAnsi" w:cstheme="minorBidi"/>
                <w:noProof/>
                <w:lang w:eastAsia="en-AU"/>
              </w:rPr>
              <w:tab/>
            </w:r>
            <w:r w:rsidRPr="003319EA">
              <w:rPr>
                <w:rStyle w:val="Hyperlink"/>
                <w:noProof/>
              </w:rPr>
              <w:t>Scope</w:t>
            </w:r>
            <w:r>
              <w:rPr>
                <w:noProof/>
                <w:webHidden/>
              </w:rPr>
              <w:tab/>
            </w:r>
            <w:r>
              <w:rPr>
                <w:noProof/>
                <w:webHidden/>
              </w:rPr>
              <w:fldChar w:fldCharType="begin"/>
            </w:r>
            <w:r>
              <w:rPr>
                <w:noProof/>
                <w:webHidden/>
              </w:rPr>
              <w:instrText xml:space="preserve"> PAGEREF _Toc125379517 \h </w:instrText>
            </w:r>
            <w:r>
              <w:rPr>
                <w:noProof/>
                <w:webHidden/>
              </w:rPr>
            </w:r>
            <w:r>
              <w:rPr>
                <w:noProof/>
                <w:webHidden/>
              </w:rPr>
              <w:fldChar w:fldCharType="separate"/>
            </w:r>
            <w:r>
              <w:rPr>
                <w:noProof/>
                <w:webHidden/>
              </w:rPr>
              <w:t>4</w:t>
            </w:r>
            <w:r>
              <w:rPr>
                <w:noProof/>
                <w:webHidden/>
              </w:rPr>
              <w:fldChar w:fldCharType="end"/>
            </w:r>
          </w:hyperlink>
        </w:p>
        <w:p w14:paraId="32098C46" w14:textId="4772F651"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18" w:history="1">
            <w:r w:rsidRPr="003319EA">
              <w:rPr>
                <w:rStyle w:val="Hyperlink"/>
                <w:noProof/>
              </w:rPr>
              <w:t>3</w:t>
            </w:r>
            <w:r>
              <w:rPr>
                <w:rFonts w:asciiTheme="minorHAnsi" w:eastAsiaTheme="minorEastAsia" w:hAnsiTheme="minorHAnsi" w:cstheme="minorBidi"/>
                <w:noProof/>
                <w:lang w:eastAsia="en-AU"/>
              </w:rPr>
              <w:tab/>
            </w:r>
            <w:r w:rsidRPr="003319EA">
              <w:rPr>
                <w:rStyle w:val="Hyperlink"/>
                <w:noProof/>
              </w:rPr>
              <w:t>Definitions</w:t>
            </w:r>
            <w:r>
              <w:rPr>
                <w:noProof/>
                <w:webHidden/>
              </w:rPr>
              <w:tab/>
            </w:r>
            <w:r>
              <w:rPr>
                <w:noProof/>
                <w:webHidden/>
              </w:rPr>
              <w:fldChar w:fldCharType="begin"/>
            </w:r>
            <w:r>
              <w:rPr>
                <w:noProof/>
                <w:webHidden/>
              </w:rPr>
              <w:instrText xml:space="preserve"> PAGEREF _Toc125379518 \h </w:instrText>
            </w:r>
            <w:r>
              <w:rPr>
                <w:noProof/>
                <w:webHidden/>
              </w:rPr>
            </w:r>
            <w:r>
              <w:rPr>
                <w:noProof/>
                <w:webHidden/>
              </w:rPr>
              <w:fldChar w:fldCharType="separate"/>
            </w:r>
            <w:r>
              <w:rPr>
                <w:noProof/>
                <w:webHidden/>
              </w:rPr>
              <w:t>4</w:t>
            </w:r>
            <w:r>
              <w:rPr>
                <w:noProof/>
                <w:webHidden/>
              </w:rPr>
              <w:fldChar w:fldCharType="end"/>
            </w:r>
          </w:hyperlink>
        </w:p>
        <w:p w14:paraId="33572C9A" w14:textId="2FA31C46"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19" w:history="1">
            <w:r w:rsidRPr="003319EA">
              <w:rPr>
                <w:rStyle w:val="Hyperlink"/>
                <w:noProof/>
              </w:rPr>
              <w:t>4</w:t>
            </w:r>
            <w:r>
              <w:rPr>
                <w:rFonts w:asciiTheme="minorHAnsi" w:eastAsiaTheme="minorEastAsia" w:hAnsiTheme="minorHAnsi" w:cstheme="minorBidi"/>
                <w:noProof/>
                <w:lang w:eastAsia="en-AU"/>
              </w:rPr>
              <w:tab/>
            </w:r>
            <w:r w:rsidRPr="003319EA">
              <w:rPr>
                <w:rStyle w:val="Hyperlink"/>
                <w:noProof/>
              </w:rPr>
              <w:t>Event notification and invitations</w:t>
            </w:r>
            <w:r>
              <w:rPr>
                <w:noProof/>
                <w:webHidden/>
              </w:rPr>
              <w:tab/>
            </w:r>
            <w:r>
              <w:rPr>
                <w:noProof/>
                <w:webHidden/>
              </w:rPr>
              <w:fldChar w:fldCharType="begin"/>
            </w:r>
            <w:r>
              <w:rPr>
                <w:noProof/>
                <w:webHidden/>
              </w:rPr>
              <w:instrText xml:space="preserve"> PAGEREF _Toc125379519 \h </w:instrText>
            </w:r>
            <w:r>
              <w:rPr>
                <w:noProof/>
                <w:webHidden/>
              </w:rPr>
            </w:r>
            <w:r>
              <w:rPr>
                <w:noProof/>
                <w:webHidden/>
              </w:rPr>
              <w:fldChar w:fldCharType="separate"/>
            </w:r>
            <w:r>
              <w:rPr>
                <w:noProof/>
                <w:webHidden/>
              </w:rPr>
              <w:t>4</w:t>
            </w:r>
            <w:r>
              <w:rPr>
                <w:noProof/>
                <w:webHidden/>
              </w:rPr>
              <w:fldChar w:fldCharType="end"/>
            </w:r>
          </w:hyperlink>
        </w:p>
        <w:p w14:paraId="3256DB40" w14:textId="07CC380F"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0" w:history="1">
            <w:r w:rsidRPr="003319EA">
              <w:rPr>
                <w:rStyle w:val="Hyperlink"/>
                <w:noProof/>
              </w:rPr>
              <w:t>5</w:t>
            </w:r>
            <w:r>
              <w:rPr>
                <w:rFonts w:asciiTheme="minorHAnsi" w:eastAsiaTheme="minorEastAsia" w:hAnsiTheme="minorHAnsi" w:cstheme="minorBidi"/>
                <w:noProof/>
                <w:lang w:eastAsia="en-AU"/>
              </w:rPr>
              <w:tab/>
            </w:r>
            <w:r w:rsidRPr="003319EA">
              <w:rPr>
                <w:rStyle w:val="Hyperlink"/>
                <w:noProof/>
              </w:rPr>
              <w:t>Speaking protocols</w:t>
            </w:r>
            <w:r>
              <w:rPr>
                <w:noProof/>
                <w:webHidden/>
              </w:rPr>
              <w:tab/>
            </w:r>
            <w:r>
              <w:rPr>
                <w:noProof/>
                <w:webHidden/>
              </w:rPr>
              <w:fldChar w:fldCharType="begin"/>
            </w:r>
            <w:r>
              <w:rPr>
                <w:noProof/>
                <w:webHidden/>
              </w:rPr>
              <w:instrText xml:space="preserve"> PAGEREF _Toc125379520 \h </w:instrText>
            </w:r>
            <w:r>
              <w:rPr>
                <w:noProof/>
                <w:webHidden/>
              </w:rPr>
            </w:r>
            <w:r>
              <w:rPr>
                <w:noProof/>
                <w:webHidden/>
              </w:rPr>
              <w:fldChar w:fldCharType="separate"/>
            </w:r>
            <w:r>
              <w:rPr>
                <w:noProof/>
                <w:webHidden/>
              </w:rPr>
              <w:t>5</w:t>
            </w:r>
            <w:r>
              <w:rPr>
                <w:noProof/>
                <w:webHidden/>
              </w:rPr>
              <w:fldChar w:fldCharType="end"/>
            </w:r>
          </w:hyperlink>
        </w:p>
        <w:p w14:paraId="4925EEC8" w14:textId="2F794ABF"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1" w:history="1">
            <w:r w:rsidRPr="003319EA">
              <w:rPr>
                <w:rStyle w:val="Hyperlink"/>
                <w:noProof/>
              </w:rPr>
              <w:t>6</w:t>
            </w:r>
            <w:r>
              <w:rPr>
                <w:rFonts w:asciiTheme="minorHAnsi" w:eastAsiaTheme="minorEastAsia" w:hAnsiTheme="minorHAnsi" w:cstheme="minorBidi"/>
                <w:noProof/>
                <w:lang w:eastAsia="en-AU"/>
              </w:rPr>
              <w:tab/>
            </w:r>
            <w:r w:rsidRPr="003319EA">
              <w:rPr>
                <w:rStyle w:val="Hyperlink"/>
                <w:noProof/>
              </w:rPr>
              <w:t>Event coordination</w:t>
            </w:r>
            <w:r>
              <w:rPr>
                <w:noProof/>
                <w:webHidden/>
              </w:rPr>
              <w:tab/>
            </w:r>
            <w:r>
              <w:rPr>
                <w:noProof/>
                <w:webHidden/>
              </w:rPr>
              <w:fldChar w:fldCharType="begin"/>
            </w:r>
            <w:r>
              <w:rPr>
                <w:noProof/>
                <w:webHidden/>
              </w:rPr>
              <w:instrText xml:space="preserve"> PAGEREF _Toc125379521 \h </w:instrText>
            </w:r>
            <w:r>
              <w:rPr>
                <w:noProof/>
                <w:webHidden/>
              </w:rPr>
            </w:r>
            <w:r>
              <w:rPr>
                <w:noProof/>
                <w:webHidden/>
              </w:rPr>
              <w:fldChar w:fldCharType="separate"/>
            </w:r>
            <w:r>
              <w:rPr>
                <w:noProof/>
                <w:webHidden/>
              </w:rPr>
              <w:t>8</w:t>
            </w:r>
            <w:r>
              <w:rPr>
                <w:noProof/>
                <w:webHidden/>
              </w:rPr>
              <w:fldChar w:fldCharType="end"/>
            </w:r>
          </w:hyperlink>
        </w:p>
        <w:p w14:paraId="4F4641E7" w14:textId="267D2349"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2" w:history="1">
            <w:r w:rsidRPr="003319EA">
              <w:rPr>
                <w:rStyle w:val="Hyperlink"/>
                <w:noProof/>
              </w:rPr>
              <w:t>7</w:t>
            </w:r>
            <w:r>
              <w:rPr>
                <w:rFonts w:asciiTheme="minorHAnsi" w:eastAsiaTheme="minorEastAsia" w:hAnsiTheme="minorHAnsi" w:cstheme="minorBidi"/>
                <w:noProof/>
                <w:lang w:eastAsia="en-AU"/>
              </w:rPr>
              <w:tab/>
            </w:r>
            <w:r w:rsidRPr="003319EA">
              <w:rPr>
                <w:rStyle w:val="Hyperlink"/>
                <w:noProof/>
              </w:rPr>
              <w:t>Public meetings</w:t>
            </w:r>
            <w:r>
              <w:rPr>
                <w:noProof/>
                <w:webHidden/>
              </w:rPr>
              <w:tab/>
            </w:r>
            <w:r>
              <w:rPr>
                <w:noProof/>
                <w:webHidden/>
              </w:rPr>
              <w:fldChar w:fldCharType="begin"/>
            </w:r>
            <w:r>
              <w:rPr>
                <w:noProof/>
                <w:webHidden/>
              </w:rPr>
              <w:instrText xml:space="preserve"> PAGEREF _Toc125379522 \h </w:instrText>
            </w:r>
            <w:r>
              <w:rPr>
                <w:noProof/>
                <w:webHidden/>
              </w:rPr>
            </w:r>
            <w:r>
              <w:rPr>
                <w:noProof/>
                <w:webHidden/>
              </w:rPr>
              <w:fldChar w:fldCharType="separate"/>
            </w:r>
            <w:r>
              <w:rPr>
                <w:noProof/>
                <w:webHidden/>
              </w:rPr>
              <w:t>8</w:t>
            </w:r>
            <w:r>
              <w:rPr>
                <w:noProof/>
                <w:webHidden/>
              </w:rPr>
              <w:fldChar w:fldCharType="end"/>
            </w:r>
          </w:hyperlink>
        </w:p>
        <w:p w14:paraId="555B0D30" w14:textId="501B74EA"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3" w:history="1">
            <w:r w:rsidRPr="003319EA">
              <w:rPr>
                <w:rStyle w:val="Hyperlink"/>
                <w:noProof/>
                <w:bdr w:val="none" w:sz="0" w:space="0" w:color="auto" w:frame="1"/>
              </w:rPr>
              <w:t>8</w:t>
            </w:r>
            <w:r>
              <w:rPr>
                <w:rFonts w:asciiTheme="minorHAnsi" w:eastAsiaTheme="minorEastAsia" w:hAnsiTheme="minorHAnsi" w:cstheme="minorBidi"/>
                <w:noProof/>
                <w:lang w:eastAsia="en-AU"/>
              </w:rPr>
              <w:tab/>
            </w:r>
            <w:r w:rsidRPr="003319EA">
              <w:rPr>
                <w:rStyle w:val="Hyperlink"/>
                <w:noProof/>
                <w:bdr w:val="none" w:sz="0" w:space="0" w:color="auto" w:frame="1"/>
                <w:shd w:val="clear" w:color="auto" w:fill="FFFFFF"/>
              </w:rPr>
              <w:t>Breaches of this policy</w:t>
            </w:r>
            <w:r>
              <w:rPr>
                <w:noProof/>
                <w:webHidden/>
              </w:rPr>
              <w:tab/>
            </w:r>
            <w:r>
              <w:rPr>
                <w:noProof/>
                <w:webHidden/>
              </w:rPr>
              <w:fldChar w:fldCharType="begin"/>
            </w:r>
            <w:r>
              <w:rPr>
                <w:noProof/>
                <w:webHidden/>
              </w:rPr>
              <w:instrText xml:space="preserve"> PAGEREF _Toc125379523 \h </w:instrText>
            </w:r>
            <w:r>
              <w:rPr>
                <w:noProof/>
                <w:webHidden/>
              </w:rPr>
            </w:r>
            <w:r>
              <w:rPr>
                <w:noProof/>
                <w:webHidden/>
              </w:rPr>
              <w:fldChar w:fldCharType="separate"/>
            </w:r>
            <w:r>
              <w:rPr>
                <w:noProof/>
                <w:webHidden/>
              </w:rPr>
              <w:t>11</w:t>
            </w:r>
            <w:r>
              <w:rPr>
                <w:noProof/>
                <w:webHidden/>
              </w:rPr>
              <w:fldChar w:fldCharType="end"/>
            </w:r>
          </w:hyperlink>
        </w:p>
        <w:p w14:paraId="2115D536" w14:textId="40F68406"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4" w:history="1">
            <w:r w:rsidRPr="003319EA">
              <w:rPr>
                <w:rStyle w:val="Hyperlink"/>
                <w:noProof/>
              </w:rPr>
              <w:t>9</w:t>
            </w:r>
            <w:r>
              <w:rPr>
                <w:rFonts w:asciiTheme="minorHAnsi" w:eastAsiaTheme="minorEastAsia" w:hAnsiTheme="minorHAnsi" w:cstheme="minorBidi"/>
                <w:noProof/>
                <w:lang w:eastAsia="en-AU"/>
              </w:rPr>
              <w:tab/>
            </w:r>
            <w:r w:rsidRPr="003319EA">
              <w:rPr>
                <w:rStyle w:val="Hyperlink"/>
                <w:noProof/>
              </w:rPr>
              <w:t>Administrative changes</w:t>
            </w:r>
            <w:r>
              <w:rPr>
                <w:noProof/>
                <w:webHidden/>
              </w:rPr>
              <w:tab/>
            </w:r>
            <w:r>
              <w:rPr>
                <w:noProof/>
                <w:webHidden/>
              </w:rPr>
              <w:fldChar w:fldCharType="begin"/>
            </w:r>
            <w:r>
              <w:rPr>
                <w:noProof/>
                <w:webHidden/>
              </w:rPr>
              <w:instrText xml:space="preserve"> PAGEREF _Toc125379524 \h </w:instrText>
            </w:r>
            <w:r>
              <w:rPr>
                <w:noProof/>
                <w:webHidden/>
              </w:rPr>
            </w:r>
            <w:r>
              <w:rPr>
                <w:noProof/>
                <w:webHidden/>
              </w:rPr>
              <w:fldChar w:fldCharType="separate"/>
            </w:r>
            <w:r>
              <w:rPr>
                <w:noProof/>
                <w:webHidden/>
              </w:rPr>
              <w:t>11</w:t>
            </w:r>
            <w:r>
              <w:rPr>
                <w:noProof/>
                <w:webHidden/>
              </w:rPr>
              <w:fldChar w:fldCharType="end"/>
            </w:r>
          </w:hyperlink>
        </w:p>
        <w:p w14:paraId="5DA14C3C" w14:textId="33715B08" w:rsidR="00251389" w:rsidRDefault="00251389">
          <w:pPr>
            <w:pStyle w:val="TOC1"/>
            <w:tabs>
              <w:tab w:val="left" w:pos="440"/>
              <w:tab w:val="right" w:leader="dot" w:pos="9515"/>
            </w:tabs>
            <w:rPr>
              <w:rFonts w:asciiTheme="minorHAnsi" w:eastAsiaTheme="minorEastAsia" w:hAnsiTheme="minorHAnsi" w:cstheme="minorBidi"/>
              <w:noProof/>
              <w:lang w:eastAsia="en-AU"/>
            </w:rPr>
          </w:pPr>
          <w:hyperlink w:anchor="_Toc125379525" w:history="1">
            <w:r w:rsidRPr="003319EA">
              <w:rPr>
                <w:rStyle w:val="Hyperlink"/>
                <w:noProof/>
              </w:rPr>
              <w:t>10</w:t>
            </w:r>
            <w:r>
              <w:rPr>
                <w:rFonts w:asciiTheme="minorHAnsi" w:eastAsiaTheme="minorEastAsia" w:hAnsiTheme="minorHAnsi" w:cstheme="minorBidi"/>
                <w:noProof/>
                <w:lang w:eastAsia="en-AU"/>
              </w:rPr>
              <w:tab/>
            </w:r>
            <w:r w:rsidRPr="003319EA">
              <w:rPr>
                <w:rStyle w:val="Hyperlink"/>
                <w:noProof/>
              </w:rPr>
              <w:t>Version Control – Policy History</w:t>
            </w:r>
            <w:r>
              <w:rPr>
                <w:noProof/>
                <w:webHidden/>
              </w:rPr>
              <w:tab/>
            </w:r>
            <w:r>
              <w:rPr>
                <w:noProof/>
                <w:webHidden/>
              </w:rPr>
              <w:fldChar w:fldCharType="begin"/>
            </w:r>
            <w:r>
              <w:rPr>
                <w:noProof/>
                <w:webHidden/>
              </w:rPr>
              <w:instrText xml:space="preserve"> PAGEREF _Toc125379525 \h </w:instrText>
            </w:r>
            <w:r>
              <w:rPr>
                <w:noProof/>
                <w:webHidden/>
              </w:rPr>
            </w:r>
            <w:r>
              <w:rPr>
                <w:noProof/>
                <w:webHidden/>
              </w:rPr>
              <w:fldChar w:fldCharType="separate"/>
            </w:r>
            <w:r>
              <w:rPr>
                <w:noProof/>
                <w:webHidden/>
              </w:rPr>
              <w:t>11</w:t>
            </w:r>
            <w:r>
              <w:rPr>
                <w:noProof/>
                <w:webHidden/>
              </w:rPr>
              <w:fldChar w:fldCharType="end"/>
            </w:r>
          </w:hyperlink>
        </w:p>
        <w:p w14:paraId="068D51B9" w14:textId="0FF68EEA" w:rsidR="001C527A" w:rsidRDefault="00251389">
          <w:r>
            <w:fldChar w:fldCharType="end"/>
          </w:r>
        </w:p>
        <w:p w14:paraId="13C17D72" w14:textId="77777777" w:rsidR="00595C21" w:rsidRDefault="00251389" w:rsidP="00093E9B"/>
      </w:sdtContent>
    </w:sdt>
    <w:p w14:paraId="5F99918B" w14:textId="5723CECD" w:rsidR="00000AB1" w:rsidRPr="00D1714F" w:rsidRDefault="00000AB1" w:rsidP="00093E9B">
      <w:r w:rsidRPr="00D1714F">
        <w:br w:type="page"/>
      </w:r>
    </w:p>
    <w:p w14:paraId="38FE427E" w14:textId="7663BF71" w:rsidR="00000AB1" w:rsidRPr="00D1714F" w:rsidRDefault="00A9109E" w:rsidP="00251389">
      <w:pPr>
        <w:pStyle w:val="Heading1"/>
      </w:pPr>
      <w:bookmarkStart w:id="0" w:name="_Toc125379516"/>
      <w:r w:rsidRPr="00D1714F">
        <w:lastRenderedPageBreak/>
        <w:t>Purpose</w:t>
      </w:r>
      <w:bookmarkEnd w:id="0"/>
    </w:p>
    <w:p w14:paraId="5E256C96" w14:textId="77777777" w:rsidR="00000AB1" w:rsidRPr="00000AB1" w:rsidRDefault="00000AB1" w:rsidP="00093E9B">
      <w:pPr>
        <w:rPr>
          <w:lang w:val="en-US"/>
        </w:rPr>
      </w:pPr>
      <w:r w:rsidRPr="00000AB1">
        <w:rPr>
          <w:lang w:val="en-US"/>
        </w:rPr>
        <w:t>The purpose of this policy is to:</w:t>
      </w:r>
    </w:p>
    <w:p w14:paraId="5CC3AA1B" w14:textId="77777777" w:rsidR="00000AB1" w:rsidRPr="0023444A" w:rsidRDefault="00000AB1" w:rsidP="0023444A">
      <w:pPr>
        <w:pStyle w:val="ListParagraph"/>
        <w:numPr>
          <w:ilvl w:val="0"/>
          <w:numId w:val="2"/>
        </w:numPr>
        <w:spacing w:before="120" w:after="120" w:line="240" w:lineRule="auto"/>
        <w:ind w:left="720"/>
        <w:rPr>
          <w:rFonts w:eastAsia="Times New Roman"/>
          <w:color w:val="000000"/>
          <w:lang w:val="en-US" w:eastAsia="ja-JP"/>
        </w:rPr>
      </w:pPr>
      <w:r w:rsidRPr="0023444A">
        <w:rPr>
          <w:rFonts w:eastAsia="Times New Roman"/>
          <w:color w:val="000000"/>
          <w:lang w:val="en-US" w:eastAsia="ja-JP"/>
        </w:rPr>
        <w:t>Protect and enhance the reputation of Council</w:t>
      </w:r>
    </w:p>
    <w:p w14:paraId="5961B210" w14:textId="5D0C2826" w:rsidR="00000AB1" w:rsidRPr="0023444A" w:rsidRDefault="00000AB1" w:rsidP="0023444A">
      <w:pPr>
        <w:pStyle w:val="ListParagraph"/>
        <w:numPr>
          <w:ilvl w:val="0"/>
          <w:numId w:val="2"/>
        </w:numPr>
        <w:spacing w:before="120" w:after="120" w:line="240" w:lineRule="auto"/>
        <w:ind w:left="720"/>
        <w:rPr>
          <w:rFonts w:eastAsia="Times New Roman"/>
          <w:color w:val="000000"/>
          <w:lang w:val="en-US" w:eastAsia="ja-JP"/>
        </w:rPr>
      </w:pPr>
      <w:r w:rsidRPr="0023444A">
        <w:rPr>
          <w:rFonts w:eastAsia="Times New Roman"/>
          <w:color w:val="000000"/>
          <w:lang w:val="en-US" w:eastAsia="ja-JP"/>
        </w:rPr>
        <w:t>Maintain and maximise positive relations</w:t>
      </w:r>
      <w:r w:rsidR="00886EFE" w:rsidRPr="0023444A">
        <w:rPr>
          <w:rFonts w:eastAsia="Times New Roman"/>
          <w:color w:val="000000"/>
          <w:lang w:val="en-US" w:eastAsia="ja-JP"/>
        </w:rPr>
        <w:t>hips</w:t>
      </w:r>
      <w:r w:rsidRPr="0023444A">
        <w:rPr>
          <w:rFonts w:eastAsia="Times New Roman"/>
          <w:color w:val="000000"/>
          <w:lang w:val="en-US" w:eastAsia="ja-JP"/>
        </w:rPr>
        <w:t xml:space="preserve"> with the community</w:t>
      </w:r>
    </w:p>
    <w:p w14:paraId="13F8EB01" w14:textId="77777777" w:rsidR="00000AB1" w:rsidRPr="0023444A" w:rsidRDefault="00000AB1" w:rsidP="0023444A">
      <w:pPr>
        <w:pStyle w:val="ListParagraph"/>
        <w:numPr>
          <w:ilvl w:val="0"/>
          <w:numId w:val="2"/>
        </w:numPr>
        <w:spacing w:before="120" w:after="120" w:line="240" w:lineRule="auto"/>
        <w:ind w:left="720"/>
        <w:rPr>
          <w:rFonts w:eastAsia="Times New Roman"/>
          <w:color w:val="000000"/>
          <w:lang w:val="en-US" w:eastAsia="ja-JP"/>
        </w:rPr>
      </w:pPr>
      <w:r w:rsidRPr="0023444A">
        <w:rPr>
          <w:rFonts w:eastAsia="Times New Roman"/>
          <w:color w:val="000000"/>
          <w:lang w:val="en-US" w:eastAsia="ja-JP"/>
        </w:rPr>
        <w:t>Establish a consistent approach to managing notifications, invitations, communications and speakers in the coordination of Council events, programs, activities and public meetings</w:t>
      </w:r>
    </w:p>
    <w:p w14:paraId="6D11E076" w14:textId="4353C0DB" w:rsidR="00A9109E" w:rsidRPr="00000AB1" w:rsidRDefault="00A9109E" w:rsidP="00251389">
      <w:pPr>
        <w:pStyle w:val="Heading1"/>
      </w:pPr>
      <w:bookmarkStart w:id="1" w:name="_Toc125379517"/>
      <w:r w:rsidRPr="00D1714F">
        <w:t>Scope</w:t>
      </w:r>
      <w:bookmarkEnd w:id="1"/>
    </w:p>
    <w:p w14:paraId="61DD0ADF" w14:textId="00FA0D9F" w:rsidR="00A9109E" w:rsidRPr="00000AB1" w:rsidRDefault="00A9109E" w:rsidP="00093E9B">
      <w:r w:rsidRPr="00000AB1">
        <w:t xml:space="preserve">This policy applies to all Inner West Council </w:t>
      </w:r>
      <w:r w:rsidR="00B379C1">
        <w:t>O</w:t>
      </w:r>
      <w:r w:rsidRPr="00000AB1">
        <w:t>ffic</w:t>
      </w:r>
      <w:r w:rsidR="002A448B">
        <w:t>er</w:t>
      </w:r>
      <w:r w:rsidRPr="00000AB1">
        <w:t>s</w:t>
      </w:r>
      <w:r w:rsidR="00B379C1">
        <w:t>,</w:t>
      </w:r>
      <w:r w:rsidR="00710585" w:rsidRPr="00000AB1">
        <w:t xml:space="preserve"> </w:t>
      </w:r>
      <w:r w:rsidRPr="00000AB1">
        <w:t xml:space="preserve">Councillors, contractors </w:t>
      </w:r>
      <w:r w:rsidR="00B379C1">
        <w:t xml:space="preserve">working for Council </w:t>
      </w:r>
      <w:r w:rsidR="00396EFC" w:rsidRPr="00396EFC">
        <w:t>regardless of whether they are permanent, temporary, full</w:t>
      </w:r>
      <w:r w:rsidR="00396EFC" w:rsidRPr="00396EFC">
        <w:rPr>
          <w:rFonts w:ascii="Times New Roman" w:hAnsi="Times New Roman" w:cs="Times New Roman"/>
        </w:rPr>
        <w:t>‐</w:t>
      </w:r>
      <w:r w:rsidR="00396EFC" w:rsidRPr="00396EFC">
        <w:t xml:space="preserve">time, </w:t>
      </w:r>
      <w:proofErr w:type="gramStart"/>
      <w:r w:rsidR="00396EFC" w:rsidRPr="00396EFC">
        <w:t>part</w:t>
      </w:r>
      <w:r w:rsidR="00396EFC" w:rsidRPr="00396EFC">
        <w:rPr>
          <w:rFonts w:ascii="Times New Roman" w:hAnsi="Times New Roman" w:cs="Times New Roman"/>
        </w:rPr>
        <w:t>‐</w:t>
      </w:r>
      <w:r w:rsidR="00396EFC" w:rsidRPr="00396EFC">
        <w:t>time</w:t>
      </w:r>
      <w:proofErr w:type="gramEnd"/>
      <w:r w:rsidR="00396EFC" w:rsidRPr="00396EFC">
        <w:t xml:space="preserve"> or casual </w:t>
      </w:r>
      <w:r w:rsidRPr="00000AB1">
        <w:t>and volunteers</w:t>
      </w:r>
      <w:r w:rsidR="008C617F">
        <w:t xml:space="preserve"> </w:t>
      </w:r>
      <w:r w:rsidR="00BE3CB4">
        <w:t>and</w:t>
      </w:r>
      <w:r w:rsidRPr="00000AB1">
        <w:t xml:space="preserve"> </w:t>
      </w:r>
      <w:r w:rsidR="008C617F">
        <w:t xml:space="preserve">incudes </w:t>
      </w:r>
      <w:r w:rsidR="00BE3CB4">
        <w:t xml:space="preserve">all </w:t>
      </w:r>
      <w:r w:rsidRPr="00000AB1">
        <w:t>Council managed events, programs, activities and public meetings.</w:t>
      </w:r>
    </w:p>
    <w:p w14:paraId="77F6FE86" w14:textId="71791648" w:rsidR="00A9109E" w:rsidRPr="00000AB1" w:rsidRDefault="00A9109E" w:rsidP="00093E9B">
      <w:r w:rsidRPr="00000AB1">
        <w:t>In some cases, it is possible that not all requirements regarding notifications, invitations, communications and speakers may apply. In these instances, decisions will be made on a case-by-case basis in consultation with the General Manager and relevant Director.</w:t>
      </w:r>
    </w:p>
    <w:p w14:paraId="32CD138A" w14:textId="69B114B5" w:rsidR="005A419B" w:rsidRPr="00540404" w:rsidRDefault="005A419B" w:rsidP="00251389">
      <w:pPr>
        <w:pStyle w:val="Heading1"/>
      </w:pPr>
      <w:bookmarkStart w:id="2" w:name="_Toc116908158"/>
      <w:bookmarkStart w:id="3" w:name="_Toc125378765"/>
      <w:bookmarkStart w:id="4" w:name="_Toc125379518"/>
      <w:r w:rsidRPr="00540404">
        <w:t>Definitions</w:t>
      </w:r>
      <w:bookmarkEnd w:id="2"/>
      <w:bookmarkEnd w:id="3"/>
      <w:bookmarkEnd w:id="4"/>
    </w:p>
    <w:p w14:paraId="62F74BDB" w14:textId="4F569DA7" w:rsidR="005A419B" w:rsidRPr="00540404" w:rsidRDefault="005A419B" w:rsidP="005A419B">
      <w:r w:rsidRPr="00540404">
        <w:t xml:space="preserve">In the </w:t>
      </w:r>
      <w:r>
        <w:t xml:space="preserve">Event Invitation, Speaking and Public Meeting </w:t>
      </w:r>
      <w:r w:rsidRPr="00540404">
        <w:t>Policy, the following terms have the following meanings:</w:t>
      </w:r>
    </w:p>
    <w:tbl>
      <w:tblPr>
        <w:tblStyle w:val="PlainTable4"/>
        <w:tblW w:w="9498" w:type="dxa"/>
        <w:tblLayout w:type="fixed"/>
        <w:tblLook w:val="04A0" w:firstRow="1" w:lastRow="0" w:firstColumn="1" w:lastColumn="0" w:noHBand="0" w:noVBand="1"/>
      </w:tblPr>
      <w:tblGrid>
        <w:gridCol w:w="1701"/>
        <w:gridCol w:w="7797"/>
      </w:tblGrid>
      <w:tr w:rsidR="005A419B" w:rsidRPr="00540404" w14:paraId="4A3F5F99" w14:textId="77777777" w:rsidTr="00917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4260F1D" w14:textId="77777777" w:rsidR="005A419B" w:rsidRPr="00540404" w:rsidRDefault="005A419B" w:rsidP="009172CA">
            <w:r>
              <w:t>Councillor</w:t>
            </w:r>
          </w:p>
        </w:tc>
        <w:tc>
          <w:tcPr>
            <w:tcW w:w="7797" w:type="dxa"/>
            <w:shd w:val="clear" w:color="auto" w:fill="auto"/>
          </w:tcPr>
          <w:p w14:paraId="031EA8D3" w14:textId="77777777" w:rsidR="005A419B" w:rsidRPr="00324F57" w:rsidRDefault="005A419B" w:rsidP="009172CA">
            <w:pPr>
              <w:cnfStyle w:val="100000000000" w:firstRow="1" w:lastRow="0" w:firstColumn="0" w:lastColumn="0" w:oddVBand="0" w:evenVBand="0" w:oddHBand="0" w:evenHBand="0" w:firstRowFirstColumn="0" w:firstRowLastColumn="0" w:lastRowFirstColumn="0" w:lastRowLastColumn="0"/>
              <w:rPr>
                <w:b w:val="0"/>
                <w:bCs w:val="0"/>
              </w:rPr>
            </w:pPr>
            <w:r w:rsidRPr="00324F57">
              <w:rPr>
                <w:b w:val="0"/>
                <w:bCs w:val="0"/>
              </w:rPr>
              <w:t>Inner West Council elected representative</w:t>
            </w:r>
          </w:p>
        </w:tc>
      </w:tr>
      <w:tr w:rsidR="005A419B" w:rsidRPr="00540404" w14:paraId="113C1D6C" w14:textId="77777777" w:rsidTr="00917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0E7E5" w:themeFill="accent3" w:themeFillTint="33"/>
          </w:tcPr>
          <w:p w14:paraId="7C434C38" w14:textId="77777777" w:rsidR="005A419B" w:rsidRPr="00540404" w:rsidRDefault="005A419B" w:rsidP="009172CA">
            <w:r>
              <w:t>Council Officer</w:t>
            </w:r>
          </w:p>
        </w:tc>
        <w:tc>
          <w:tcPr>
            <w:tcW w:w="7797" w:type="dxa"/>
            <w:shd w:val="clear" w:color="auto" w:fill="F0E7E5" w:themeFill="accent3" w:themeFillTint="33"/>
          </w:tcPr>
          <w:p w14:paraId="3CCFF6CE" w14:textId="77777777" w:rsidR="005A419B" w:rsidRPr="00324F57" w:rsidRDefault="005A419B" w:rsidP="009172CA">
            <w:pPr>
              <w:cnfStyle w:val="000000100000" w:firstRow="0" w:lastRow="0" w:firstColumn="0" w:lastColumn="0" w:oddVBand="0" w:evenVBand="0" w:oddHBand="1" w:evenHBand="0" w:firstRowFirstColumn="0" w:firstRowLastColumn="0" w:lastRowFirstColumn="0" w:lastRowLastColumn="0"/>
            </w:pPr>
            <w:r>
              <w:t>Inner West Council members of staff (including full-time, part-time, casual and contracted staff)</w:t>
            </w:r>
          </w:p>
        </w:tc>
      </w:tr>
      <w:tr w:rsidR="005A419B" w:rsidRPr="00540404" w14:paraId="137C073B" w14:textId="77777777" w:rsidTr="009172CA">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A4170E1" w14:textId="77777777" w:rsidR="005A419B" w:rsidRPr="00540404" w:rsidRDefault="005A419B" w:rsidP="009172CA">
            <w:r>
              <w:t>Act</w:t>
            </w:r>
          </w:p>
        </w:tc>
        <w:tc>
          <w:tcPr>
            <w:tcW w:w="7797" w:type="dxa"/>
            <w:shd w:val="clear" w:color="auto" w:fill="auto"/>
          </w:tcPr>
          <w:p w14:paraId="4B944DDD" w14:textId="77777777" w:rsidR="005A419B" w:rsidRPr="0075393A" w:rsidRDefault="005A419B" w:rsidP="009172CA">
            <w:pPr>
              <w:cnfStyle w:val="000000000000" w:firstRow="0" w:lastRow="0" w:firstColumn="0" w:lastColumn="0" w:oddVBand="0" w:evenVBand="0" w:oddHBand="0" w:evenHBand="0" w:firstRowFirstColumn="0" w:firstRowLastColumn="0" w:lastRowFirstColumn="0" w:lastRowLastColumn="0"/>
              <w:rPr>
                <w:i/>
                <w:iCs/>
              </w:rPr>
            </w:pPr>
            <w:r w:rsidRPr="0075393A">
              <w:rPr>
                <w:i/>
                <w:iCs/>
              </w:rPr>
              <w:t>Local Government Act 1993</w:t>
            </w:r>
          </w:p>
        </w:tc>
      </w:tr>
      <w:tr w:rsidR="005A419B" w:rsidRPr="00540404" w14:paraId="164A5D0B" w14:textId="77777777" w:rsidTr="00917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0E7E5" w:themeFill="accent3" w:themeFillTint="33"/>
          </w:tcPr>
          <w:p w14:paraId="182E2426" w14:textId="77777777" w:rsidR="005A419B" w:rsidRDefault="005A419B" w:rsidP="009172CA">
            <w:r>
              <w:t>Regulation</w:t>
            </w:r>
          </w:p>
        </w:tc>
        <w:tc>
          <w:tcPr>
            <w:tcW w:w="7797" w:type="dxa"/>
            <w:shd w:val="clear" w:color="auto" w:fill="F0E7E5" w:themeFill="accent3" w:themeFillTint="33"/>
          </w:tcPr>
          <w:p w14:paraId="3D2D84BF" w14:textId="77777777" w:rsidR="005A419B" w:rsidRPr="0075393A" w:rsidRDefault="005A419B" w:rsidP="009172CA">
            <w:pPr>
              <w:cnfStyle w:val="000000100000" w:firstRow="0" w:lastRow="0" w:firstColumn="0" w:lastColumn="0" w:oddVBand="0" w:evenVBand="0" w:oddHBand="1" w:evenHBand="0" w:firstRowFirstColumn="0" w:firstRowLastColumn="0" w:lastRowFirstColumn="0" w:lastRowLastColumn="0"/>
              <w:rPr>
                <w:i/>
                <w:iCs/>
              </w:rPr>
            </w:pPr>
            <w:r w:rsidRPr="0075393A">
              <w:rPr>
                <w:i/>
                <w:iCs/>
              </w:rPr>
              <w:t>Local Government Regulation (General) 2020</w:t>
            </w:r>
          </w:p>
        </w:tc>
      </w:tr>
    </w:tbl>
    <w:p w14:paraId="655E8C2D" w14:textId="77777777" w:rsidR="00251389" w:rsidRDefault="00112239" w:rsidP="00251389">
      <w:pPr>
        <w:pStyle w:val="Heading1"/>
      </w:pPr>
      <w:bookmarkStart w:id="5" w:name="_Toc125379519"/>
      <w:r>
        <w:t>E</w:t>
      </w:r>
      <w:r w:rsidR="00571B9E">
        <w:t>vent</w:t>
      </w:r>
      <w:r>
        <w:t xml:space="preserve"> notification and invitation</w:t>
      </w:r>
      <w:r w:rsidR="00571B9E">
        <w:t>s</w:t>
      </w:r>
      <w:bookmarkStart w:id="6" w:name="_Toc116661445"/>
      <w:bookmarkEnd w:id="5"/>
    </w:p>
    <w:p w14:paraId="7C320C55" w14:textId="4941336C" w:rsidR="00000AB1" w:rsidRPr="00251389" w:rsidRDefault="00000AB1" w:rsidP="00251389">
      <w:pPr>
        <w:pStyle w:val="Heading2"/>
      </w:pPr>
      <w:r w:rsidRPr="00251389">
        <w:t xml:space="preserve">Notifications to Mayor and </w:t>
      </w:r>
      <w:proofErr w:type="spellStart"/>
      <w:r w:rsidRPr="00251389">
        <w:t>Councillors</w:t>
      </w:r>
      <w:bookmarkEnd w:id="6"/>
      <w:proofErr w:type="spellEnd"/>
    </w:p>
    <w:p w14:paraId="271009CC" w14:textId="68393341" w:rsidR="00000AB1" w:rsidRPr="00000AB1" w:rsidRDefault="00000AB1" w:rsidP="00093E9B">
      <w:r w:rsidRPr="00000AB1">
        <w:t xml:space="preserve">The Mayor and Councillors should be notified of any Council events </w:t>
      </w:r>
      <w:r w:rsidR="00F53D19">
        <w:t>where</w:t>
      </w:r>
      <w:r w:rsidRPr="00000AB1">
        <w:t xml:space="preserve"> more than 50 people are expected to attend and/or </w:t>
      </w:r>
      <w:r w:rsidR="00526712">
        <w:t>is</w:t>
      </w:r>
      <w:r w:rsidRPr="00000AB1">
        <w:t xml:space="preserve"> of public or political significance. This should be done as far in advance as possible.</w:t>
      </w:r>
    </w:p>
    <w:p w14:paraId="238E3D8A" w14:textId="6D40EC4A" w:rsidR="00000AB1" w:rsidRPr="00000AB1" w:rsidRDefault="00000AB1" w:rsidP="00093E9B">
      <w:pPr>
        <w:rPr>
          <w:lang w:val="en-US"/>
        </w:rPr>
      </w:pPr>
      <w:r w:rsidRPr="00000AB1">
        <w:rPr>
          <w:lang w:val="en-US"/>
        </w:rPr>
        <w:t xml:space="preserve">Council staff should follow current operational procedures to ensure the Mayor and Councillors are informed and </w:t>
      </w:r>
      <w:r w:rsidR="004A79BD">
        <w:rPr>
          <w:lang w:val="en-US"/>
        </w:rPr>
        <w:t xml:space="preserve">that Councillor Support are advised </w:t>
      </w:r>
      <w:r w:rsidR="0029084A">
        <w:rPr>
          <w:lang w:val="en-US"/>
        </w:rPr>
        <w:t>so the</w:t>
      </w:r>
      <w:r w:rsidR="004A79BD" w:rsidRPr="00000AB1">
        <w:rPr>
          <w:lang w:val="en-US"/>
        </w:rPr>
        <w:t xml:space="preserve"> </w:t>
      </w:r>
      <w:r w:rsidRPr="00000AB1">
        <w:rPr>
          <w:lang w:val="en-US"/>
        </w:rPr>
        <w:t>event is included in the Councillor events calendar.</w:t>
      </w:r>
    </w:p>
    <w:p w14:paraId="5ED0ECC5" w14:textId="3A24E0ED" w:rsidR="00000AB1" w:rsidRDefault="00000AB1" w:rsidP="00093E9B">
      <w:r w:rsidRPr="00000AB1">
        <w:lastRenderedPageBreak/>
        <w:t xml:space="preserve">Council’s Communications staff will include a listing of events organised by Council staff in the fortnightly email update to Councillors and a link to the public events </w:t>
      </w:r>
      <w:r w:rsidR="00C304B3">
        <w:t>i</w:t>
      </w:r>
      <w:r w:rsidRPr="00000AB1">
        <w:t xml:space="preserve">n the What’s </w:t>
      </w:r>
      <w:proofErr w:type="gramStart"/>
      <w:r w:rsidRPr="00000AB1">
        <w:t>On</w:t>
      </w:r>
      <w:proofErr w:type="gramEnd"/>
      <w:r w:rsidRPr="00000AB1">
        <w:t xml:space="preserve"> </w:t>
      </w:r>
      <w:r w:rsidR="00C304B3">
        <w:t>C</w:t>
      </w:r>
      <w:r w:rsidRPr="00000AB1">
        <w:t xml:space="preserve">alendar on Council’s </w:t>
      </w:r>
      <w:r w:rsidR="00C304B3">
        <w:t xml:space="preserve">external </w:t>
      </w:r>
      <w:r w:rsidRPr="00000AB1">
        <w:t>website.</w:t>
      </w:r>
    </w:p>
    <w:p w14:paraId="1816AAF9" w14:textId="1ED47575" w:rsidR="00000AB1" w:rsidRPr="00251389" w:rsidRDefault="00000AB1" w:rsidP="00251389">
      <w:pPr>
        <w:pStyle w:val="Heading2"/>
      </w:pPr>
      <w:bookmarkStart w:id="7" w:name="_Toc116661446"/>
      <w:r w:rsidRPr="00251389">
        <w:t>Invitations and communication requirements</w:t>
      </w:r>
      <w:bookmarkEnd w:id="7"/>
    </w:p>
    <w:p w14:paraId="65BC00BE" w14:textId="270D3295" w:rsidR="00000AB1" w:rsidRPr="00000AB1" w:rsidRDefault="00000AB1" w:rsidP="00093E9B">
      <w:r w:rsidRPr="00000AB1">
        <w:t xml:space="preserve">The event organiser is responsible for compiling </w:t>
      </w:r>
      <w:r w:rsidR="002911CF">
        <w:t>the</w:t>
      </w:r>
      <w:r w:rsidR="002911CF" w:rsidRPr="00000AB1">
        <w:t xml:space="preserve"> </w:t>
      </w:r>
      <w:r w:rsidRPr="00000AB1">
        <w:t>invit</w:t>
      </w:r>
      <w:r w:rsidR="002911CF">
        <w:t>ation</w:t>
      </w:r>
      <w:r w:rsidRPr="00000AB1">
        <w:t xml:space="preserve"> list and sending invitations to internal and external stakeholders. </w:t>
      </w:r>
    </w:p>
    <w:p w14:paraId="4A573EAB" w14:textId="60222DFC" w:rsidR="00000AB1" w:rsidRPr="00000AB1" w:rsidRDefault="00000AB1" w:rsidP="00093E9B">
      <w:r w:rsidRPr="00000AB1">
        <w:t xml:space="preserve">Invitations to all significant public events, meetings, openings and consultations should come from the Mayor as official Council spokesperson. Smaller scale events and routine meetings are exempt from this requirement. At their discretion, the Mayor and/or General Manager can nominate other Council officials to issue event invitations, such </w:t>
      </w:r>
      <w:r w:rsidR="0045676F">
        <w:t xml:space="preserve">as </w:t>
      </w:r>
      <w:r w:rsidRPr="00000AB1">
        <w:t>Directors and Senior Managers.</w:t>
      </w:r>
    </w:p>
    <w:p w14:paraId="39447C92" w14:textId="03597E97" w:rsidR="00000AB1" w:rsidRPr="00000AB1" w:rsidRDefault="00000AB1" w:rsidP="00093E9B">
      <w:pPr>
        <w:rPr>
          <w:lang w:val="en-US"/>
        </w:rPr>
      </w:pPr>
      <w:r w:rsidRPr="00000AB1">
        <w:t xml:space="preserve">The event organiser </w:t>
      </w:r>
      <w:r w:rsidRPr="00000AB1">
        <w:rPr>
          <w:lang w:val="en-US"/>
        </w:rPr>
        <w:t xml:space="preserve">should follow </w:t>
      </w:r>
      <w:r w:rsidRPr="00377C81">
        <w:rPr>
          <w:lang w:val="en-US"/>
        </w:rPr>
        <w:t>current operational procedures</w:t>
      </w:r>
      <w:r w:rsidR="0045676F">
        <w:rPr>
          <w:lang w:val="en-US"/>
        </w:rPr>
        <w:t xml:space="preserve"> </w:t>
      </w:r>
      <w:r w:rsidR="008C0AD9">
        <w:rPr>
          <w:lang w:val="en-US"/>
        </w:rPr>
        <w:t>the Mayor and Councillor events, engagement and communication procedure</w:t>
      </w:r>
      <w:r w:rsidRPr="00000AB1">
        <w:rPr>
          <w:lang w:val="en-US"/>
        </w:rPr>
        <w:t xml:space="preserve"> to </w:t>
      </w:r>
      <w:r w:rsidR="0048228D">
        <w:rPr>
          <w:lang w:val="en-US"/>
        </w:rPr>
        <w:t>draft the invitation</w:t>
      </w:r>
      <w:r w:rsidR="0048228D" w:rsidRPr="00000AB1">
        <w:rPr>
          <w:lang w:val="en-US"/>
        </w:rPr>
        <w:t xml:space="preserve"> </w:t>
      </w:r>
      <w:r w:rsidRPr="00000AB1">
        <w:rPr>
          <w:lang w:val="en-US"/>
        </w:rPr>
        <w:t>and obtain approval</w:t>
      </w:r>
      <w:r w:rsidR="0048228D">
        <w:rPr>
          <w:lang w:val="en-US"/>
        </w:rPr>
        <w:t xml:space="preserve"> to </w:t>
      </w:r>
      <w:r w:rsidR="00246BE5">
        <w:rPr>
          <w:lang w:val="en-US"/>
        </w:rPr>
        <w:t>send</w:t>
      </w:r>
      <w:r w:rsidRPr="00000AB1">
        <w:rPr>
          <w:lang w:val="en-US"/>
        </w:rPr>
        <w:t xml:space="preserve"> </w:t>
      </w:r>
      <w:r w:rsidR="00246BE5">
        <w:rPr>
          <w:lang w:val="en-US"/>
        </w:rPr>
        <w:t>from</w:t>
      </w:r>
      <w:r w:rsidR="00246BE5" w:rsidRPr="00000AB1">
        <w:rPr>
          <w:lang w:val="en-US"/>
        </w:rPr>
        <w:t xml:space="preserve"> </w:t>
      </w:r>
      <w:r w:rsidRPr="00000AB1">
        <w:rPr>
          <w:lang w:val="en-US"/>
        </w:rPr>
        <w:t xml:space="preserve">the </w:t>
      </w:r>
      <w:r w:rsidR="00382482">
        <w:rPr>
          <w:lang w:val="en-US"/>
        </w:rPr>
        <w:t>Strategic</w:t>
      </w:r>
      <w:r w:rsidR="00965CF2">
        <w:rPr>
          <w:lang w:val="en-US"/>
        </w:rPr>
        <w:t xml:space="preserve"> &amp; Corporate </w:t>
      </w:r>
      <w:r w:rsidRPr="00000AB1">
        <w:rPr>
          <w:lang w:val="en-US"/>
        </w:rPr>
        <w:t>Communications team</w:t>
      </w:r>
      <w:r w:rsidR="0045676F">
        <w:rPr>
          <w:lang w:val="en-US"/>
        </w:rPr>
        <w:t xml:space="preserve"> and the General Manager / relevant </w:t>
      </w:r>
      <w:proofErr w:type="gramStart"/>
      <w:r w:rsidR="0045676F">
        <w:rPr>
          <w:lang w:val="en-US"/>
        </w:rPr>
        <w:t>Director.</w:t>
      </w:r>
      <w:r w:rsidRPr="00000AB1">
        <w:rPr>
          <w:lang w:val="en-US"/>
        </w:rPr>
        <w:t>.</w:t>
      </w:r>
      <w:proofErr w:type="gramEnd"/>
    </w:p>
    <w:p w14:paraId="5CC04114" w14:textId="70700FB8" w:rsidR="000B047B" w:rsidRDefault="00000AB1" w:rsidP="00093E9B">
      <w:pPr>
        <w:rPr>
          <w:lang w:val="en-US"/>
        </w:rPr>
      </w:pPr>
      <w:r w:rsidRPr="00000AB1">
        <w:rPr>
          <w:lang w:val="en-US"/>
        </w:rPr>
        <w:t xml:space="preserve">The event organiser should provide information to the </w:t>
      </w:r>
      <w:r w:rsidR="00965CF2">
        <w:rPr>
          <w:lang w:val="en-US"/>
        </w:rPr>
        <w:t>Strateg</w:t>
      </w:r>
      <w:r w:rsidR="006C38AE">
        <w:rPr>
          <w:lang w:val="en-US"/>
        </w:rPr>
        <w:t xml:space="preserve">ic &amp; Corporate </w:t>
      </w:r>
      <w:r w:rsidRPr="001C527A">
        <w:rPr>
          <w:lang w:val="en-US"/>
        </w:rPr>
        <w:t>Communications</w:t>
      </w:r>
      <w:r w:rsidRPr="00000AB1">
        <w:rPr>
          <w:lang w:val="en-US"/>
        </w:rPr>
        <w:t xml:space="preserve"> team </w:t>
      </w:r>
      <w:r w:rsidR="00DC5341">
        <w:rPr>
          <w:lang w:val="en-US"/>
        </w:rPr>
        <w:t>who will</w:t>
      </w:r>
      <w:r w:rsidR="00DC5341" w:rsidRPr="00000AB1">
        <w:rPr>
          <w:lang w:val="en-US"/>
        </w:rPr>
        <w:t xml:space="preserve"> </w:t>
      </w:r>
      <w:r w:rsidRPr="00000AB1">
        <w:rPr>
          <w:lang w:val="en-US"/>
        </w:rPr>
        <w:t xml:space="preserve">coordinate promotional activity through Council’s </w:t>
      </w:r>
      <w:r w:rsidR="00DC5341">
        <w:rPr>
          <w:lang w:val="en-US"/>
        </w:rPr>
        <w:t xml:space="preserve">communication </w:t>
      </w:r>
      <w:r w:rsidRPr="00000AB1">
        <w:rPr>
          <w:lang w:val="en-US"/>
        </w:rPr>
        <w:t xml:space="preserve">channels. </w:t>
      </w:r>
    </w:p>
    <w:p w14:paraId="299F6D11" w14:textId="1617F424" w:rsidR="00000AB1" w:rsidRPr="00000AB1" w:rsidRDefault="000B047B" w:rsidP="00093E9B">
      <w:r>
        <w:rPr>
          <w:lang w:val="en-US"/>
        </w:rPr>
        <w:t>When</w:t>
      </w:r>
      <w:r w:rsidRPr="00000AB1">
        <w:rPr>
          <w:lang w:val="en-US"/>
        </w:rPr>
        <w:t xml:space="preserve"> </w:t>
      </w:r>
      <w:r w:rsidR="00000AB1" w:rsidRPr="00000AB1">
        <w:rPr>
          <w:lang w:val="en-US"/>
        </w:rPr>
        <w:t>approval</w:t>
      </w:r>
      <w:r>
        <w:rPr>
          <w:lang w:val="en-US"/>
        </w:rPr>
        <w:t xml:space="preserve"> ha</w:t>
      </w:r>
      <w:r w:rsidR="00000AB1" w:rsidRPr="00000AB1">
        <w:rPr>
          <w:lang w:val="en-US"/>
        </w:rPr>
        <w:t>s</w:t>
      </w:r>
      <w:r>
        <w:rPr>
          <w:lang w:val="en-US"/>
        </w:rPr>
        <w:t xml:space="preserve"> been received</w:t>
      </w:r>
      <w:r w:rsidR="00000AB1" w:rsidRPr="00000AB1">
        <w:rPr>
          <w:lang w:val="en-US"/>
        </w:rPr>
        <w:t xml:space="preserve">, the event organiser should upload the event to the What’s On section of Council’s </w:t>
      </w:r>
      <w:r>
        <w:rPr>
          <w:lang w:val="en-US"/>
        </w:rPr>
        <w:t xml:space="preserve">external </w:t>
      </w:r>
      <w:r w:rsidR="00000AB1" w:rsidRPr="00000AB1">
        <w:rPr>
          <w:lang w:val="en-US"/>
        </w:rPr>
        <w:t>website and notify relevant stakeholders/networks.</w:t>
      </w:r>
    </w:p>
    <w:p w14:paraId="477F3A85" w14:textId="77777777" w:rsidR="00000AB1" w:rsidRPr="00000AB1" w:rsidRDefault="00000AB1" w:rsidP="00251389">
      <w:pPr>
        <w:pStyle w:val="Heading1"/>
      </w:pPr>
      <w:bookmarkStart w:id="8" w:name="_Toc125379520"/>
      <w:r w:rsidRPr="00000AB1">
        <w:t>Speaking protocols</w:t>
      </w:r>
      <w:bookmarkEnd w:id="8"/>
    </w:p>
    <w:p w14:paraId="2A032679" w14:textId="59C761B8" w:rsidR="00000AB1" w:rsidRPr="00000AB1" w:rsidRDefault="00000AB1" w:rsidP="00251389">
      <w:pPr>
        <w:pStyle w:val="Heading2"/>
      </w:pPr>
      <w:bookmarkStart w:id="9" w:name="_Toc116661448"/>
      <w:r w:rsidRPr="00000AB1">
        <w:t>Official spokespeople</w:t>
      </w:r>
      <w:bookmarkEnd w:id="9"/>
    </w:p>
    <w:p w14:paraId="6B8CFC53" w14:textId="67BBCA19" w:rsidR="00000AB1" w:rsidRPr="00000AB1" w:rsidRDefault="00477213" w:rsidP="00093E9B">
      <w:r>
        <w:t>T</w:t>
      </w:r>
      <w:r w:rsidR="00000AB1" w:rsidRPr="00000AB1">
        <w:t>he Mayor and General Manager are Council’s official spokespeople on all matters.</w:t>
      </w:r>
      <w:r>
        <w:t xml:space="preserve"> </w:t>
      </w:r>
      <w:r w:rsidR="00000AB1" w:rsidRPr="00000AB1">
        <w:t>At their discretion, the Mayor and General Manager can nominate other Council offic</w:t>
      </w:r>
      <w:r w:rsidR="00F41EFB">
        <w:t>er</w:t>
      </w:r>
      <w:r w:rsidR="00000AB1" w:rsidRPr="00000AB1">
        <w:t>s to act as a Council spokesperson, such as Councillors or senior staff.</w:t>
      </w:r>
    </w:p>
    <w:p w14:paraId="42BF22F3" w14:textId="66AA913A" w:rsidR="00000AB1" w:rsidRPr="00000AB1" w:rsidRDefault="00000AB1" w:rsidP="00093E9B">
      <w:r w:rsidRPr="00000AB1">
        <w:t>Council offic</w:t>
      </w:r>
      <w:r w:rsidR="0065042F">
        <w:t>er</w:t>
      </w:r>
      <w:r w:rsidRPr="00000AB1">
        <w:t xml:space="preserve">s </w:t>
      </w:r>
      <w:r w:rsidR="0065042F">
        <w:t>can</w:t>
      </w:r>
      <w:r w:rsidR="0065042F" w:rsidRPr="00000AB1">
        <w:t xml:space="preserve"> </w:t>
      </w:r>
      <w:r w:rsidRPr="00000AB1">
        <w:t xml:space="preserve">speak at small scale or low profile events with </w:t>
      </w:r>
      <w:r w:rsidR="00194CAB">
        <w:t xml:space="preserve">their </w:t>
      </w:r>
      <w:r w:rsidRPr="00000AB1">
        <w:t>manager</w:t>
      </w:r>
      <w:r w:rsidR="003C5AE3">
        <w:t>’s</w:t>
      </w:r>
      <w:r w:rsidRPr="00000AB1">
        <w:t xml:space="preserve"> approval.</w:t>
      </w:r>
    </w:p>
    <w:p w14:paraId="2B85F5BD" w14:textId="50FCB3DF" w:rsidR="00000AB1" w:rsidRPr="00000AB1" w:rsidRDefault="00000AB1" w:rsidP="00251389">
      <w:pPr>
        <w:pStyle w:val="Heading2"/>
      </w:pPr>
      <w:bookmarkStart w:id="10" w:name="_Toc116661449"/>
      <w:r w:rsidRPr="00000AB1">
        <w:t>Government representatives</w:t>
      </w:r>
      <w:bookmarkEnd w:id="10"/>
    </w:p>
    <w:p w14:paraId="71F64151" w14:textId="641094CA" w:rsidR="00000AB1" w:rsidRPr="00000AB1" w:rsidRDefault="00000AB1" w:rsidP="00093E9B">
      <w:r w:rsidRPr="00000AB1">
        <w:t xml:space="preserve">Depending on the nature and size of the event, it may be appropriate to invite the relevant </w:t>
      </w:r>
      <w:r w:rsidR="003C5AE3">
        <w:t>S</w:t>
      </w:r>
      <w:r w:rsidRPr="00000AB1">
        <w:t xml:space="preserve">tate and </w:t>
      </w:r>
      <w:r w:rsidR="00477213">
        <w:t>F</w:t>
      </w:r>
      <w:r w:rsidRPr="00000AB1">
        <w:t>ederal M</w:t>
      </w:r>
      <w:r w:rsidR="00477213">
        <w:t xml:space="preserve">embers of Parliament </w:t>
      </w:r>
      <w:r w:rsidR="00F74B9E">
        <w:t>of</w:t>
      </w:r>
      <w:r w:rsidRPr="00000AB1">
        <w:t xml:space="preserve"> the electorate in which the event </w:t>
      </w:r>
      <w:r w:rsidRPr="00000AB1">
        <w:lastRenderedPageBreak/>
        <w:t xml:space="preserve">is </w:t>
      </w:r>
      <w:r w:rsidR="00F74B9E">
        <w:t xml:space="preserve">being </w:t>
      </w:r>
      <w:r w:rsidRPr="00000AB1">
        <w:t xml:space="preserve">held (see </w:t>
      </w:r>
      <w:hyperlink r:id="rId17" w:history="1">
        <w:r w:rsidRPr="00000AB1">
          <w:rPr>
            <w:rStyle w:val="Hyperlink"/>
          </w:rPr>
          <w:t xml:space="preserve">http://www.aec.gov.au/profiles/nsw/ </w:t>
        </w:r>
      </w:hyperlink>
      <w:r w:rsidRPr="00000AB1">
        <w:t xml:space="preserve">and </w:t>
      </w:r>
      <w:hyperlink r:id="rId18" w:history="1">
        <w:r w:rsidRPr="00000AB1">
          <w:rPr>
            <w:rStyle w:val="Hyperlink"/>
          </w:rPr>
          <w:t>Electoral districts redistribution - NSW Electoral Commission</w:t>
        </w:r>
      </w:hyperlink>
      <w:r w:rsidRPr="00000AB1">
        <w:t>).</w:t>
      </w:r>
    </w:p>
    <w:p w14:paraId="74676279" w14:textId="6B29022A" w:rsidR="00000AB1" w:rsidRPr="00000AB1" w:rsidRDefault="00000AB1" w:rsidP="00093E9B">
      <w:r w:rsidRPr="00000AB1">
        <w:t>Invitations to Members of Parliament to attend and/or speak will be assessed on a case-by-case basis, at the discretion of the Mayor and/or General Manager.</w:t>
      </w:r>
    </w:p>
    <w:p w14:paraId="69AF7154" w14:textId="34CFDE8C" w:rsidR="00000AB1" w:rsidRPr="00000AB1" w:rsidRDefault="002E0C70" w:rsidP="00093E9B">
      <w:r>
        <w:t>When</w:t>
      </w:r>
      <w:r w:rsidRPr="00000AB1">
        <w:t xml:space="preserve"> </w:t>
      </w:r>
      <w:r w:rsidR="00000AB1" w:rsidRPr="00000AB1">
        <w:t xml:space="preserve">approval </w:t>
      </w:r>
      <w:r>
        <w:t>is</w:t>
      </w:r>
      <w:r w:rsidR="00000AB1" w:rsidRPr="00000AB1">
        <w:t xml:space="preserve"> given by the Mayor or General Manager for a politician to speak or attend, then appropriate protocol must be adhered to.</w:t>
      </w:r>
    </w:p>
    <w:p w14:paraId="0CF65D46" w14:textId="0A3A55E9" w:rsidR="00000AB1" w:rsidRPr="00000AB1" w:rsidRDefault="008175F9" w:rsidP="00093E9B">
      <w:r>
        <w:t>M</w:t>
      </w:r>
      <w:r w:rsidR="00000AB1">
        <w:t xml:space="preserve">embers of Parliament </w:t>
      </w:r>
      <w:r>
        <w:t xml:space="preserve">must </w:t>
      </w:r>
      <w:r w:rsidR="00000AB1">
        <w:t xml:space="preserve">be </w:t>
      </w:r>
      <w:r>
        <w:t xml:space="preserve">correctly </w:t>
      </w:r>
      <w:r w:rsidR="00000AB1">
        <w:t>addressed with the</w:t>
      </w:r>
      <w:r>
        <w:t>ir</w:t>
      </w:r>
      <w:r w:rsidR="00E91DD9">
        <w:t xml:space="preserve"> </w:t>
      </w:r>
      <w:r w:rsidR="00000AB1">
        <w:t>title and salutation, whether the correspondence is formal (e.g.</w:t>
      </w:r>
      <w:r w:rsidR="2E971045">
        <w:t>,</w:t>
      </w:r>
      <w:r w:rsidR="00000AB1">
        <w:t xml:space="preserve"> letter) or informal (e.g. email). See </w:t>
      </w:r>
      <w:hyperlink r:id="rId19">
        <w:r w:rsidR="00000AB1" w:rsidRPr="76B8BA53">
          <w:rPr>
            <w:rStyle w:val="Hyperlink"/>
          </w:rPr>
          <w:t>How to address Senators and Members – Parliament of Australia (aph.gov.au)</w:t>
        </w:r>
      </w:hyperlink>
      <w:r w:rsidR="00000AB1">
        <w:t>.</w:t>
      </w:r>
    </w:p>
    <w:p w14:paraId="56F96945" w14:textId="4AB0DF59" w:rsidR="00000AB1" w:rsidRPr="00000AB1" w:rsidRDefault="00000AB1" w:rsidP="00093E9B">
      <w:r w:rsidRPr="00000AB1">
        <w:t xml:space="preserve">The number of speakers </w:t>
      </w:r>
      <w:r w:rsidR="004B37E4">
        <w:t>for an</w:t>
      </w:r>
      <w:r w:rsidR="004B37E4" w:rsidRPr="00000AB1">
        <w:t xml:space="preserve"> </w:t>
      </w:r>
      <w:r w:rsidRPr="00000AB1">
        <w:t>event should be kept to a minimum</w:t>
      </w:r>
      <w:r w:rsidR="004B37E4">
        <w:t xml:space="preserve"> </w:t>
      </w:r>
      <w:r w:rsidR="00C21681">
        <w:t>and</w:t>
      </w:r>
      <w:r w:rsidR="00615172">
        <w:t xml:space="preserve"> be tailored to the needs of the event.</w:t>
      </w:r>
      <w:r w:rsidRPr="00000AB1">
        <w:t xml:space="preserve"> </w:t>
      </w:r>
      <w:r w:rsidR="00827CE1">
        <w:t>An</w:t>
      </w:r>
      <w:r w:rsidRPr="00000AB1">
        <w:t xml:space="preserve"> invitation to attend an event does not always include an invitation to speak at the event.</w:t>
      </w:r>
    </w:p>
    <w:p w14:paraId="2A7B6FC5" w14:textId="36A2D4BF" w:rsidR="00000AB1" w:rsidRPr="00000AB1" w:rsidRDefault="00D11A7A" w:rsidP="00093E9B">
      <w:r>
        <w:t>I</w:t>
      </w:r>
      <w:r w:rsidR="00000AB1" w:rsidRPr="00000AB1">
        <w:t xml:space="preserve">f significant funding </w:t>
      </w:r>
      <w:r w:rsidR="008E2639">
        <w:t>/investment</w:t>
      </w:r>
      <w:r w:rsidR="00E64FF9">
        <w:t xml:space="preserve"> </w:t>
      </w:r>
      <w:r w:rsidR="005566EB">
        <w:t>was allocated</w:t>
      </w:r>
      <w:r w:rsidR="008E2639" w:rsidRPr="00000AB1">
        <w:t xml:space="preserve"> </w:t>
      </w:r>
      <w:r w:rsidR="00000AB1" w:rsidRPr="00000AB1">
        <w:t xml:space="preserve">to an event or initiative by a State or Federal Government Department the relevant </w:t>
      </w:r>
      <w:r w:rsidR="00710925">
        <w:t>M</w:t>
      </w:r>
      <w:r w:rsidR="00000AB1" w:rsidRPr="00000AB1">
        <w:t xml:space="preserve">inister, local member or their delegate should be invited to speak at the event. </w:t>
      </w:r>
      <w:r w:rsidR="00966BE3">
        <w:t>Organisers must</w:t>
      </w:r>
      <w:r w:rsidR="00966BE3" w:rsidRPr="00000AB1">
        <w:t xml:space="preserve"> </w:t>
      </w:r>
      <w:r w:rsidR="00000AB1" w:rsidRPr="00000AB1">
        <w:t xml:space="preserve">discuss </w:t>
      </w:r>
      <w:r w:rsidR="00F24982">
        <w:t>these</w:t>
      </w:r>
      <w:r w:rsidR="00F24982" w:rsidRPr="00000AB1">
        <w:t xml:space="preserve"> </w:t>
      </w:r>
      <w:r w:rsidR="00000AB1" w:rsidRPr="00000AB1">
        <w:t xml:space="preserve">invitations with the relevant Director or the General Manager. </w:t>
      </w:r>
      <w:r w:rsidR="00F24982">
        <w:t>Some</w:t>
      </w:r>
      <w:r w:rsidR="00000AB1" w:rsidRPr="00000AB1">
        <w:t xml:space="preserve"> State and Federal grants may require the involvement of </w:t>
      </w:r>
      <w:r w:rsidR="00F24982">
        <w:t xml:space="preserve">multiple </w:t>
      </w:r>
      <w:r w:rsidR="00000AB1" w:rsidRPr="00000AB1">
        <w:t xml:space="preserve">Members of </w:t>
      </w:r>
      <w:r w:rsidR="003F4054" w:rsidRPr="00000AB1">
        <w:t>Parliament</w:t>
      </w:r>
      <w:r w:rsidR="003F4054">
        <w:t>;</w:t>
      </w:r>
      <w:r w:rsidR="00684360">
        <w:t xml:space="preserve"> this information will be</w:t>
      </w:r>
      <w:r w:rsidR="00000AB1" w:rsidRPr="00000AB1">
        <w:t xml:space="preserve"> set out in </w:t>
      </w:r>
      <w:r w:rsidR="00684360">
        <w:t>the</w:t>
      </w:r>
      <w:r w:rsidR="00684360" w:rsidRPr="00000AB1">
        <w:t xml:space="preserve"> </w:t>
      </w:r>
      <w:r w:rsidR="00000AB1" w:rsidRPr="00000AB1">
        <w:t>grant contract.</w:t>
      </w:r>
    </w:p>
    <w:p w14:paraId="0D3F1693" w14:textId="7B5F7839" w:rsidR="00000AB1" w:rsidRPr="00000AB1" w:rsidRDefault="00000AB1" w:rsidP="00093E9B">
      <w:r>
        <w:t xml:space="preserve">Government representatives </w:t>
      </w:r>
      <w:r w:rsidR="00300B88">
        <w:t xml:space="preserve">can </w:t>
      </w:r>
      <w:r>
        <w:t>also be invited to speak and/or answer questions at events</w:t>
      </w:r>
      <w:r w:rsidR="00300B88">
        <w:t>/public meetings</w:t>
      </w:r>
      <w:r>
        <w:t xml:space="preserve"> </w:t>
      </w:r>
      <w:r w:rsidR="00300B88">
        <w:t xml:space="preserve">for </w:t>
      </w:r>
      <w:r w:rsidR="003F7389">
        <w:t>example</w:t>
      </w:r>
      <w:r w:rsidR="002250A0">
        <w:t xml:space="preserve"> when a</w:t>
      </w:r>
      <w:r w:rsidR="00C96638">
        <w:t xml:space="preserve"> </w:t>
      </w:r>
      <w:r>
        <w:t>major infrastructure development</w:t>
      </w:r>
      <w:r w:rsidR="002250A0">
        <w:t xml:space="preserve"> is being announced</w:t>
      </w:r>
      <w:r>
        <w:t>.</w:t>
      </w:r>
    </w:p>
    <w:p w14:paraId="01230D71" w14:textId="4528A9CA" w:rsidR="00000AB1" w:rsidRPr="00000AB1" w:rsidRDefault="00000AB1" w:rsidP="00093E9B">
      <w:r w:rsidRPr="00000AB1">
        <w:t xml:space="preserve">Requests to speak </w:t>
      </w:r>
      <w:r w:rsidR="00DE1B78">
        <w:t>from</w:t>
      </w:r>
      <w:r w:rsidR="00DE1B78" w:rsidRPr="00000AB1">
        <w:t xml:space="preserve"> </w:t>
      </w:r>
      <w:r w:rsidRPr="00000AB1">
        <w:t>external parties should be considered on their merit</w:t>
      </w:r>
      <w:r w:rsidR="00054229">
        <w:t xml:space="preserve"> by the relevant Director or General Manager</w:t>
      </w:r>
      <w:r w:rsidRPr="00000AB1">
        <w:t xml:space="preserve">.  </w:t>
      </w:r>
      <w:r w:rsidR="00054229">
        <w:t>The s</w:t>
      </w:r>
      <w:r w:rsidRPr="00000AB1">
        <w:t xml:space="preserve">peaking order for invited guests </w:t>
      </w:r>
      <w:r w:rsidR="00F0143A">
        <w:t>is</w:t>
      </w:r>
      <w:r w:rsidRPr="00000AB1">
        <w:t xml:space="preserve"> based on seniority</w:t>
      </w:r>
      <w:r w:rsidR="00F0143A">
        <w:t>/importance to the event</w:t>
      </w:r>
      <w:r w:rsidRPr="00000AB1">
        <w:t>:</w:t>
      </w:r>
    </w:p>
    <w:p w14:paraId="38C75AB4" w14:textId="4406923C" w:rsidR="00000AB1" w:rsidRPr="00022BED" w:rsidRDefault="00000AB1" w:rsidP="00022BED">
      <w:pPr>
        <w:pStyle w:val="ListParagraph"/>
        <w:numPr>
          <w:ilvl w:val="0"/>
          <w:numId w:val="5"/>
        </w:numPr>
        <w:spacing w:before="120" w:after="120" w:line="240" w:lineRule="auto"/>
        <w:ind w:left="720"/>
        <w:rPr>
          <w:rFonts w:eastAsia="Times New Roman"/>
          <w:color w:val="000000"/>
          <w:lang w:val="en-US" w:eastAsia="ja-JP"/>
        </w:rPr>
      </w:pPr>
      <w:r w:rsidRPr="00022BED">
        <w:rPr>
          <w:rFonts w:eastAsia="Times New Roman"/>
          <w:color w:val="000000"/>
          <w:lang w:val="en-US" w:eastAsia="ja-JP"/>
        </w:rPr>
        <w:t>International</w:t>
      </w:r>
    </w:p>
    <w:p w14:paraId="52EF7D23" w14:textId="4B24D832" w:rsidR="00000AB1" w:rsidRPr="00022BED" w:rsidRDefault="00000AB1" w:rsidP="00022BED">
      <w:pPr>
        <w:pStyle w:val="ListParagraph"/>
        <w:numPr>
          <w:ilvl w:val="0"/>
          <w:numId w:val="5"/>
        </w:numPr>
        <w:spacing w:before="120" w:after="120" w:line="240" w:lineRule="auto"/>
        <w:ind w:left="720"/>
        <w:rPr>
          <w:rFonts w:eastAsia="Times New Roman"/>
          <w:color w:val="000000"/>
          <w:lang w:val="en-US" w:eastAsia="ja-JP"/>
        </w:rPr>
      </w:pPr>
      <w:r w:rsidRPr="00022BED">
        <w:rPr>
          <w:rFonts w:eastAsia="Times New Roman"/>
          <w:color w:val="000000"/>
          <w:lang w:val="en-US" w:eastAsia="ja-JP"/>
        </w:rPr>
        <w:t>Federal</w:t>
      </w:r>
    </w:p>
    <w:p w14:paraId="48A09389" w14:textId="5F86CC2E" w:rsidR="00000AB1" w:rsidRPr="00022BED" w:rsidRDefault="00000AB1" w:rsidP="00022BED">
      <w:pPr>
        <w:pStyle w:val="ListParagraph"/>
        <w:numPr>
          <w:ilvl w:val="0"/>
          <w:numId w:val="5"/>
        </w:numPr>
        <w:spacing w:before="120" w:after="120" w:line="240" w:lineRule="auto"/>
        <w:ind w:left="720"/>
        <w:rPr>
          <w:rFonts w:eastAsia="Times New Roman"/>
          <w:color w:val="000000"/>
          <w:lang w:val="en-US" w:eastAsia="ja-JP"/>
        </w:rPr>
      </w:pPr>
      <w:r w:rsidRPr="00022BED">
        <w:rPr>
          <w:rFonts w:eastAsia="Times New Roman"/>
          <w:color w:val="000000"/>
          <w:lang w:val="en-US" w:eastAsia="ja-JP"/>
        </w:rPr>
        <w:t>State then</w:t>
      </w:r>
    </w:p>
    <w:p w14:paraId="5348D738" w14:textId="77777777" w:rsidR="00000AB1" w:rsidRPr="00022BED" w:rsidRDefault="00000AB1" w:rsidP="00022BED">
      <w:pPr>
        <w:pStyle w:val="ListParagraph"/>
        <w:numPr>
          <w:ilvl w:val="0"/>
          <w:numId w:val="5"/>
        </w:numPr>
        <w:spacing w:before="120" w:after="120" w:line="240" w:lineRule="auto"/>
        <w:ind w:left="720"/>
        <w:rPr>
          <w:rFonts w:eastAsia="Times New Roman"/>
          <w:color w:val="000000"/>
          <w:lang w:val="en-US" w:eastAsia="ja-JP"/>
        </w:rPr>
      </w:pPr>
      <w:r w:rsidRPr="00022BED">
        <w:rPr>
          <w:rFonts w:eastAsia="Times New Roman"/>
          <w:color w:val="000000"/>
          <w:lang w:val="en-US" w:eastAsia="ja-JP"/>
        </w:rPr>
        <w:t>Local</w:t>
      </w:r>
    </w:p>
    <w:p w14:paraId="2E1BE40A" w14:textId="5AEF1947" w:rsidR="00000AB1" w:rsidRPr="00000AB1" w:rsidRDefault="00F0143A" w:rsidP="00093E9B">
      <w:r>
        <w:t>For f</w:t>
      </w:r>
      <w:r w:rsidRPr="00000AB1">
        <w:t xml:space="preserve">urther information </w:t>
      </w:r>
      <w:r w:rsidR="007407A0">
        <w:t>read</w:t>
      </w:r>
      <w:r w:rsidR="007407A0" w:rsidRPr="00000AB1">
        <w:t xml:space="preserve"> </w:t>
      </w:r>
      <w:r w:rsidR="00000AB1" w:rsidRPr="00000AB1">
        <w:rPr>
          <w:i/>
        </w:rPr>
        <w:t xml:space="preserve">The Table of Precedence NSW </w:t>
      </w:r>
      <w:r w:rsidR="007B3BF2">
        <w:t>in</w:t>
      </w:r>
      <w:r w:rsidR="00000AB1" w:rsidRPr="00000AB1">
        <w:t xml:space="preserve">: </w:t>
      </w:r>
      <w:hyperlink r:id="rId20" w:history="1">
        <w:r w:rsidR="00000AB1" w:rsidRPr="00000AB1">
          <w:rPr>
            <w:rStyle w:val="Hyperlink"/>
          </w:rPr>
          <w:t>Protocol in NSW Government - Premier &amp; Cabinet</w:t>
        </w:r>
      </w:hyperlink>
    </w:p>
    <w:p w14:paraId="757AE702" w14:textId="2FA28E96" w:rsidR="00000AB1" w:rsidRPr="00000AB1" w:rsidRDefault="00B04544" w:rsidP="00093E9B">
      <w:r>
        <w:t>Regardless of whether</w:t>
      </w:r>
      <w:r w:rsidRPr="00000AB1">
        <w:t xml:space="preserve"> </w:t>
      </w:r>
      <w:r w:rsidR="00000AB1" w:rsidRPr="00000AB1">
        <w:t>they are speak</w:t>
      </w:r>
      <w:r w:rsidR="006A5B76">
        <w:t>ing</w:t>
      </w:r>
      <w:r w:rsidR="00000AB1" w:rsidRPr="00000AB1">
        <w:t xml:space="preserve"> or not, all government </w:t>
      </w:r>
      <w:r w:rsidR="006A5B76">
        <w:t>officials</w:t>
      </w:r>
      <w:r w:rsidR="006A5B76" w:rsidRPr="00000AB1">
        <w:t xml:space="preserve"> </w:t>
      </w:r>
      <w:r w:rsidR="00000AB1" w:rsidRPr="00000AB1">
        <w:t xml:space="preserve">and senior representatives </w:t>
      </w:r>
      <w:r w:rsidR="005A74A8">
        <w:t>must</w:t>
      </w:r>
      <w:r w:rsidR="005A74A8" w:rsidRPr="00000AB1">
        <w:t xml:space="preserve"> </w:t>
      </w:r>
      <w:r w:rsidR="00000AB1" w:rsidRPr="00000AB1">
        <w:t xml:space="preserve">be officially acknowledged by the event’s </w:t>
      </w:r>
      <w:r w:rsidR="000B1813">
        <w:t>M</w:t>
      </w:r>
      <w:r w:rsidR="00000AB1" w:rsidRPr="00000AB1">
        <w:t xml:space="preserve">aster of </w:t>
      </w:r>
      <w:r w:rsidR="000B1813">
        <w:t>C</w:t>
      </w:r>
      <w:r w:rsidR="00000AB1" w:rsidRPr="00000AB1">
        <w:t xml:space="preserve">eremonies </w:t>
      </w:r>
      <w:r w:rsidR="005A36E0">
        <w:t>at the commencement of proceedings</w:t>
      </w:r>
      <w:r w:rsidR="00710925">
        <w:t>,</w:t>
      </w:r>
      <w:r w:rsidR="000D2D8C">
        <w:t xml:space="preserve"> </w:t>
      </w:r>
      <w:r w:rsidR="00710925">
        <w:t>T</w:t>
      </w:r>
      <w:r w:rsidR="007B24B5">
        <w:t>his</w:t>
      </w:r>
      <w:r w:rsidR="00000AB1" w:rsidRPr="00000AB1">
        <w:t xml:space="preserve"> includ</w:t>
      </w:r>
      <w:r w:rsidR="00CF4C8D">
        <w:t>es</w:t>
      </w:r>
      <w:r w:rsidR="00784E3B">
        <w:t xml:space="preserve"> all</w:t>
      </w:r>
      <w:r w:rsidR="00000AB1" w:rsidRPr="00000AB1">
        <w:t xml:space="preserve"> Councillors</w:t>
      </w:r>
      <w:r w:rsidR="00784E3B" w:rsidRPr="00784E3B">
        <w:t xml:space="preserve"> </w:t>
      </w:r>
      <w:r w:rsidR="000D2D8C">
        <w:t xml:space="preserve">in </w:t>
      </w:r>
      <w:r w:rsidR="00784E3B" w:rsidRPr="00000AB1">
        <w:t>attend</w:t>
      </w:r>
      <w:r w:rsidR="000D2D8C">
        <w:t>ance</w:t>
      </w:r>
      <w:r w:rsidR="00000AB1" w:rsidRPr="00000AB1">
        <w:t>.</w:t>
      </w:r>
    </w:p>
    <w:p w14:paraId="3ACD7D6A" w14:textId="5FE2045D" w:rsidR="00000AB1" w:rsidRDefault="00784E3B" w:rsidP="00093E9B">
      <w:r>
        <w:lastRenderedPageBreak/>
        <w:t xml:space="preserve">Only the </w:t>
      </w:r>
      <w:r w:rsidR="000B1813">
        <w:t>M</w:t>
      </w:r>
      <w:r>
        <w:t xml:space="preserve">aster of </w:t>
      </w:r>
      <w:r w:rsidR="000B1813">
        <w:t>C</w:t>
      </w:r>
      <w:r>
        <w:t>eremonies should</w:t>
      </w:r>
      <w:r w:rsidR="00000AB1" w:rsidRPr="00000AB1">
        <w:t xml:space="preserve"> </w:t>
      </w:r>
      <w:r w:rsidR="003C5D47">
        <w:t>welcome special guests</w:t>
      </w:r>
      <w:r w:rsidR="00000AB1" w:rsidRPr="00000AB1">
        <w:t>.</w:t>
      </w:r>
    </w:p>
    <w:p w14:paraId="5DF2A368" w14:textId="355F99CB" w:rsidR="00000AB1" w:rsidRPr="00000AB1" w:rsidRDefault="00000AB1" w:rsidP="00251389">
      <w:pPr>
        <w:pStyle w:val="Heading2"/>
      </w:pPr>
      <w:bookmarkStart w:id="11" w:name="_Toc116661450"/>
      <w:r w:rsidRPr="00000AB1">
        <w:t>Council staff</w:t>
      </w:r>
      <w:bookmarkEnd w:id="11"/>
    </w:p>
    <w:p w14:paraId="3016B013" w14:textId="3EC97E1D" w:rsidR="00000AB1" w:rsidRPr="00000AB1" w:rsidRDefault="00000AB1" w:rsidP="00093E9B">
      <w:r w:rsidRPr="00000AB1">
        <w:t xml:space="preserve">Staff must seek approval from their manager </w:t>
      </w:r>
      <w:r w:rsidR="00452072" w:rsidRPr="00000AB1">
        <w:t xml:space="preserve">prior </w:t>
      </w:r>
      <w:r w:rsidRPr="00000AB1">
        <w:t>to speak</w:t>
      </w:r>
      <w:r w:rsidR="00452072">
        <w:t>ing</w:t>
      </w:r>
      <w:r w:rsidRPr="00000AB1">
        <w:t xml:space="preserve"> at any Council event and should only speak publicly about their area of expertise.</w:t>
      </w:r>
    </w:p>
    <w:p w14:paraId="1168D9FB" w14:textId="66C63663" w:rsidR="00000AB1" w:rsidRDefault="00000AB1" w:rsidP="00093E9B">
      <w:r>
        <w:t xml:space="preserve">Staff are reminded that when </w:t>
      </w:r>
      <w:r w:rsidR="00362215">
        <w:t>attending</w:t>
      </w:r>
      <w:r>
        <w:t xml:space="preserve"> </w:t>
      </w:r>
      <w:r w:rsidR="28A3E589">
        <w:t>events,</w:t>
      </w:r>
      <w:r>
        <w:t xml:space="preserve"> they are representing Inner West Council and their behaviour should reflect Council’s values. </w:t>
      </w:r>
    </w:p>
    <w:p w14:paraId="2E85A38B" w14:textId="2F9BD27F" w:rsidR="003E6D31" w:rsidRPr="00000AB1" w:rsidRDefault="003E6D31" w:rsidP="00251389">
      <w:pPr>
        <w:pStyle w:val="Heading2"/>
      </w:pPr>
      <w:bookmarkStart w:id="12" w:name="_Toc116661451"/>
      <w:r w:rsidRPr="00000AB1">
        <w:t>Welcome to and Acknowledgement of Country</w:t>
      </w:r>
      <w:bookmarkEnd w:id="12"/>
    </w:p>
    <w:p w14:paraId="57DFCD5B" w14:textId="50823C2E" w:rsidR="003E6D31" w:rsidRPr="00D02F2A" w:rsidRDefault="003E6D31" w:rsidP="00251389">
      <w:pPr>
        <w:pStyle w:val="Heading3"/>
      </w:pPr>
      <w:bookmarkStart w:id="13" w:name="_Toc116661452"/>
      <w:r w:rsidRPr="00D02F2A">
        <w:t>Traditional Custodians</w:t>
      </w:r>
      <w:bookmarkEnd w:id="13"/>
      <w:r w:rsidRPr="00D02F2A">
        <w:t xml:space="preserve"> </w:t>
      </w:r>
    </w:p>
    <w:p w14:paraId="3FD60F4C" w14:textId="3269A66E" w:rsidR="003E6D31" w:rsidRPr="00000AB1" w:rsidRDefault="003E6D31" w:rsidP="003E6D31">
      <w:r w:rsidRPr="00000AB1">
        <w:t xml:space="preserve">The </w:t>
      </w:r>
      <w:r w:rsidR="00F60D4B">
        <w:t>T</w:t>
      </w:r>
      <w:r w:rsidRPr="00000AB1">
        <w:t xml:space="preserve">raditional </w:t>
      </w:r>
      <w:r w:rsidR="00F60D4B">
        <w:t xml:space="preserve">Custodians </w:t>
      </w:r>
      <w:r w:rsidRPr="00000AB1">
        <w:t>of the Inner West are the Gadigal and Wangal peoples.</w:t>
      </w:r>
    </w:p>
    <w:p w14:paraId="1215BE63" w14:textId="77777777" w:rsidR="003E6D31" w:rsidRPr="00D02F2A" w:rsidRDefault="003E6D31" w:rsidP="003E6D31">
      <w:pPr>
        <w:pStyle w:val="Heading3"/>
      </w:pPr>
      <w:bookmarkStart w:id="14" w:name="_Toc116661453"/>
      <w:r w:rsidRPr="00D02F2A">
        <w:t>Gadigal people</w:t>
      </w:r>
      <w:bookmarkEnd w:id="14"/>
    </w:p>
    <w:p w14:paraId="6735A564" w14:textId="1B52FF84" w:rsidR="003E6D31" w:rsidRPr="00000AB1" w:rsidRDefault="00F60D4B" w:rsidP="003E6D31">
      <w:r>
        <w:t>T</w:t>
      </w:r>
      <w:r w:rsidR="003E6D31" w:rsidRPr="00000AB1">
        <w:t xml:space="preserve">he Gadigal </w:t>
      </w:r>
      <w:r w:rsidR="000E5744">
        <w:t>people</w:t>
      </w:r>
      <w:r w:rsidR="003E6D31" w:rsidRPr="00000AB1">
        <w:t xml:space="preserve"> stretched along the south side of Port Jackson from South Head to Petersham.</w:t>
      </w:r>
    </w:p>
    <w:p w14:paraId="1016EDD5" w14:textId="77777777" w:rsidR="003E6D31" w:rsidRPr="00D02F2A" w:rsidRDefault="003E6D31" w:rsidP="003E6D31">
      <w:pPr>
        <w:pStyle w:val="Heading3"/>
      </w:pPr>
      <w:bookmarkStart w:id="15" w:name="_Toc116661454"/>
      <w:r w:rsidRPr="00D02F2A">
        <w:t>Wangal people</w:t>
      </w:r>
      <w:bookmarkEnd w:id="15"/>
    </w:p>
    <w:p w14:paraId="5AAECB8F" w14:textId="78AE62A6" w:rsidR="003E6D31" w:rsidRPr="00000AB1" w:rsidRDefault="003E6D31" w:rsidP="003E6D31">
      <w:r>
        <w:t xml:space="preserve">The Wangal people occupied the area along the southern shore of the Parramatta River from Petersham </w:t>
      </w:r>
      <w:bookmarkStart w:id="16" w:name="_Int_Z7NNmNSU"/>
      <w:r>
        <w:t xml:space="preserve">to </w:t>
      </w:r>
      <w:bookmarkEnd w:id="16"/>
      <w:r>
        <w:t>Rosehill.</w:t>
      </w:r>
    </w:p>
    <w:p w14:paraId="7EC41C37" w14:textId="291B509D" w:rsidR="003E6D31" w:rsidRPr="00D02F2A" w:rsidRDefault="003E6D31" w:rsidP="003E6D31">
      <w:pPr>
        <w:pStyle w:val="Heading3"/>
      </w:pPr>
      <w:bookmarkStart w:id="17" w:name="_Toc116661455"/>
      <w:r w:rsidRPr="00D02F2A">
        <w:t xml:space="preserve">How to </w:t>
      </w:r>
      <w:r w:rsidR="00DB636B">
        <w:t>A</w:t>
      </w:r>
      <w:r w:rsidRPr="00D02F2A">
        <w:t xml:space="preserve">cknowledge the </w:t>
      </w:r>
      <w:r w:rsidR="00B84102">
        <w:t>T</w:t>
      </w:r>
      <w:r w:rsidRPr="00D02F2A">
        <w:t xml:space="preserve">raditional </w:t>
      </w:r>
      <w:r w:rsidR="00B84102">
        <w:t>C</w:t>
      </w:r>
      <w:r w:rsidRPr="00D02F2A">
        <w:t>ustodians</w:t>
      </w:r>
      <w:bookmarkEnd w:id="17"/>
    </w:p>
    <w:p w14:paraId="447B6011" w14:textId="1CAE948B" w:rsidR="003E6D31" w:rsidRPr="00000AB1" w:rsidRDefault="003E6D31" w:rsidP="003E6D31">
      <w:r w:rsidRPr="00000AB1">
        <w:t xml:space="preserve">There are two ways in which Council </w:t>
      </w:r>
      <w:r w:rsidR="002A7545">
        <w:t>a</w:t>
      </w:r>
      <w:r w:rsidRPr="00000AB1">
        <w:t>cknowledge</w:t>
      </w:r>
      <w:r w:rsidR="00DB636B">
        <w:t>s</w:t>
      </w:r>
      <w:r w:rsidRPr="00000AB1">
        <w:t xml:space="preserve"> </w:t>
      </w:r>
      <w:r>
        <w:t>the</w:t>
      </w:r>
      <w:r w:rsidRPr="00000AB1">
        <w:t xml:space="preserve"> </w:t>
      </w:r>
      <w:r w:rsidR="00DB636B">
        <w:t>T</w:t>
      </w:r>
      <w:r w:rsidRPr="00000AB1">
        <w:t xml:space="preserve">raditional </w:t>
      </w:r>
      <w:r w:rsidR="00DB636B">
        <w:t>C</w:t>
      </w:r>
      <w:r w:rsidRPr="00000AB1">
        <w:t>ustodians of the Inner West. A Welcome to Country provides a statement of welcome, comfort and safety for visitors from another country or area onto</w:t>
      </w:r>
      <w:r>
        <w:t xml:space="preserve"> the</w:t>
      </w:r>
      <w:r w:rsidRPr="00000AB1">
        <w:t xml:space="preserve"> country</w:t>
      </w:r>
      <w:r>
        <w:t xml:space="preserve"> the event is being held</w:t>
      </w:r>
      <w:r w:rsidRPr="00000AB1">
        <w:t xml:space="preserve"> and to </w:t>
      </w:r>
      <w:r>
        <w:t xml:space="preserve">the </w:t>
      </w:r>
      <w:r w:rsidRPr="00000AB1">
        <w:t xml:space="preserve">community. </w:t>
      </w:r>
      <w:r w:rsidR="0008286C" w:rsidRPr="00000AB1">
        <w:t xml:space="preserve">A Welcome to Country </w:t>
      </w:r>
      <w:r w:rsidR="0008286C">
        <w:t>is appropriate</w:t>
      </w:r>
      <w:r w:rsidR="0008286C" w:rsidRPr="00000AB1">
        <w:t xml:space="preserve"> for all major events</w:t>
      </w:r>
      <w:r w:rsidR="0008286C">
        <w:t>.</w:t>
      </w:r>
    </w:p>
    <w:p w14:paraId="4C215034" w14:textId="0E6EA699" w:rsidR="003E6D31" w:rsidRPr="00000AB1" w:rsidRDefault="003E6D31" w:rsidP="003E6D31">
      <w:r w:rsidRPr="00000AB1">
        <w:t xml:space="preserve">A Welcome to Country </w:t>
      </w:r>
      <w:r>
        <w:t>can</w:t>
      </w:r>
      <w:r w:rsidRPr="00000AB1">
        <w:t xml:space="preserve"> only be given by an Elder of the local Aboriginal community unless permission is given</w:t>
      </w:r>
      <w:r>
        <w:t xml:space="preserve"> by the Elder for</w:t>
      </w:r>
      <w:r w:rsidRPr="00000AB1">
        <w:t xml:space="preserve"> another member of th</w:t>
      </w:r>
      <w:r>
        <w:t>e</w:t>
      </w:r>
      <w:r w:rsidRPr="00000AB1">
        <w:t xml:space="preserve"> community</w:t>
      </w:r>
      <w:r>
        <w:t xml:space="preserve"> to give the Welcome</w:t>
      </w:r>
      <w:r w:rsidRPr="00000AB1">
        <w:t>.</w:t>
      </w:r>
    </w:p>
    <w:p w14:paraId="7BADF13A" w14:textId="063CFF03" w:rsidR="003E6D31" w:rsidRDefault="003E6D31" w:rsidP="003E6D31">
      <w:r w:rsidRPr="00000AB1">
        <w:t xml:space="preserve">The Metropolitan Local Aboriginal Lands Council should be invited to </w:t>
      </w:r>
      <w:r w:rsidR="00E95E9F">
        <w:t>undertake</w:t>
      </w:r>
      <w:r w:rsidRPr="00000AB1">
        <w:t xml:space="preserve"> a Welcome to Country for at least two significant Council events per year. Suitable events include the Mayoral </w:t>
      </w:r>
      <w:r w:rsidR="00E95E9F">
        <w:t>E</w:t>
      </w:r>
      <w:r w:rsidRPr="00000AB1">
        <w:t xml:space="preserve">lection and </w:t>
      </w:r>
      <w:r w:rsidR="002A189D">
        <w:t>26 January Citizensh</w:t>
      </w:r>
      <w:r w:rsidR="00B21F14">
        <w:t xml:space="preserve">ip. </w:t>
      </w:r>
    </w:p>
    <w:p w14:paraId="0FB7C83E" w14:textId="77777777" w:rsidR="0008286C" w:rsidRPr="00000AB1" w:rsidRDefault="0008286C" w:rsidP="0008286C">
      <w:r>
        <w:t>An</w:t>
      </w:r>
      <w:r w:rsidRPr="00000AB1">
        <w:t xml:space="preserve">other way to acknowledge </w:t>
      </w:r>
      <w:r>
        <w:t>Aboriginal and Torres Strait Islander peoples as the</w:t>
      </w:r>
      <w:r w:rsidRPr="00000AB1">
        <w:t xml:space="preserve"> </w:t>
      </w:r>
      <w:r>
        <w:t>T</w:t>
      </w:r>
      <w:r w:rsidRPr="00000AB1">
        <w:t xml:space="preserve">raditional </w:t>
      </w:r>
      <w:r>
        <w:t>C</w:t>
      </w:r>
      <w:r w:rsidRPr="00000AB1">
        <w:t xml:space="preserve">ustodians is by performing an Acknowledgement of Country. An Acknowledgement of Country can be </w:t>
      </w:r>
      <w:r>
        <w:t>given</w:t>
      </w:r>
      <w:r w:rsidRPr="00000AB1">
        <w:t xml:space="preserve"> by </w:t>
      </w:r>
      <w:r>
        <w:t>any person.</w:t>
      </w:r>
    </w:p>
    <w:p w14:paraId="1889A627" w14:textId="77777777" w:rsidR="0008286C" w:rsidRDefault="0008286C" w:rsidP="0008286C">
      <w:r w:rsidRPr="00000AB1">
        <w:lastRenderedPageBreak/>
        <w:t xml:space="preserve">Acknowledgement of Country </w:t>
      </w:r>
      <w:r>
        <w:t>must</w:t>
      </w:r>
      <w:r w:rsidRPr="00000AB1">
        <w:t xml:space="preserve"> acknowledge the Aboriginal </w:t>
      </w:r>
      <w:r>
        <w:t>and Torres Strait Islander peoples</w:t>
      </w:r>
      <w:r w:rsidRPr="00000AB1">
        <w:t xml:space="preserve"> and/or country where </w:t>
      </w:r>
      <w:r>
        <w:t>the</w:t>
      </w:r>
      <w:r w:rsidRPr="00000AB1">
        <w:t xml:space="preserve"> meeting </w:t>
      </w:r>
      <w:r>
        <w:t>is taking place</w:t>
      </w:r>
      <w:r w:rsidRPr="00000AB1">
        <w:t>.</w:t>
      </w:r>
      <w:r>
        <w:t xml:space="preserve"> It also should be done with dignity and respect. An example of an </w:t>
      </w:r>
      <w:r w:rsidRPr="00000AB1">
        <w:t>Acknowledgement of Country</w:t>
      </w:r>
      <w:r>
        <w:t xml:space="preserve"> is:</w:t>
      </w:r>
    </w:p>
    <w:p w14:paraId="73B7DF69" w14:textId="77777777" w:rsidR="0008286C" w:rsidRPr="0008286C" w:rsidRDefault="0008286C" w:rsidP="00FD0361">
      <w:pPr>
        <w:ind w:left="340" w:right="340"/>
        <w:rPr>
          <w:i/>
          <w:iCs/>
        </w:rPr>
      </w:pPr>
      <w:r w:rsidRPr="0008286C">
        <w:rPr>
          <w:i/>
          <w:iCs/>
        </w:rPr>
        <w:t xml:space="preserve">I acknowledge that we are meeting on the land of the Gadigal and Wangal peoples. I pay my respect to Elders past, present and emerging. </w:t>
      </w:r>
    </w:p>
    <w:p w14:paraId="6D0FBC4D" w14:textId="77777777" w:rsidR="0008286C" w:rsidRPr="00000AB1" w:rsidRDefault="0008286C" w:rsidP="003E6D31"/>
    <w:p w14:paraId="0FC2D5B9" w14:textId="77777777" w:rsidR="00000AB1" w:rsidRPr="00000AB1" w:rsidRDefault="00000AB1" w:rsidP="00251389">
      <w:pPr>
        <w:pStyle w:val="Heading1"/>
      </w:pPr>
      <w:bookmarkStart w:id="18" w:name="_Toc125379521"/>
      <w:r w:rsidRPr="00000AB1">
        <w:t>Event coordination</w:t>
      </w:r>
      <w:bookmarkEnd w:id="18"/>
    </w:p>
    <w:p w14:paraId="408DD9AC" w14:textId="1E53E63B" w:rsidR="00000AB1" w:rsidRPr="00000AB1" w:rsidRDefault="00000AB1" w:rsidP="00093E9B">
      <w:r w:rsidRPr="00000AB1">
        <w:t xml:space="preserve">Community events </w:t>
      </w:r>
      <w:r w:rsidR="00F200AF">
        <w:t>that</w:t>
      </w:r>
      <w:r w:rsidR="00F200AF" w:rsidRPr="00000AB1">
        <w:t xml:space="preserve"> </w:t>
      </w:r>
      <w:r w:rsidRPr="00000AB1">
        <w:t>do not fall within Council’s major events program are the responsibility of the relevant section</w:t>
      </w:r>
      <w:r w:rsidR="00F200AF">
        <w:t xml:space="preserve"> of Council</w:t>
      </w:r>
      <w:r w:rsidRPr="00000AB1">
        <w:t xml:space="preserve">. </w:t>
      </w:r>
      <w:r w:rsidR="00F200AF">
        <w:t>T</w:t>
      </w:r>
      <w:r w:rsidRPr="00000AB1">
        <w:t>he Director</w:t>
      </w:r>
      <w:r w:rsidR="00F200AF">
        <w:t xml:space="preserve"> of the section hosting the event</w:t>
      </w:r>
      <w:r w:rsidR="00E26387">
        <w:t xml:space="preserve"> should</w:t>
      </w:r>
      <w:r w:rsidRPr="00000AB1">
        <w:t xml:space="preserve"> </w:t>
      </w:r>
      <w:r w:rsidR="008A744D">
        <w:t>ensure that</w:t>
      </w:r>
      <w:r w:rsidR="008A744D" w:rsidRPr="00000AB1">
        <w:t xml:space="preserve"> </w:t>
      </w:r>
      <w:r w:rsidR="00915255">
        <w:t>the</w:t>
      </w:r>
      <w:r w:rsidR="00C703FA">
        <w:t xml:space="preserve"> </w:t>
      </w:r>
      <w:r w:rsidRPr="00000AB1">
        <w:t>event</w:t>
      </w:r>
      <w:r w:rsidR="00C703FA">
        <w:t xml:space="preserve"> </w:t>
      </w:r>
      <w:r w:rsidR="00915255">
        <w:t>being organised</w:t>
      </w:r>
      <w:r w:rsidR="00915255" w:rsidRPr="00000AB1">
        <w:t xml:space="preserve"> </w:t>
      </w:r>
      <w:r w:rsidRPr="00000AB1">
        <w:t>by their team compli</w:t>
      </w:r>
      <w:r w:rsidR="00915255">
        <w:t>es</w:t>
      </w:r>
      <w:r w:rsidRPr="00000AB1">
        <w:t xml:space="preserve"> with </w:t>
      </w:r>
      <w:r w:rsidR="00915255">
        <w:t xml:space="preserve">this policy and </w:t>
      </w:r>
      <w:r w:rsidR="003D0F99">
        <w:t>with the Mayor and Councillor events, engagement and communication protocol</w:t>
      </w:r>
      <w:r w:rsidR="000611BC">
        <w:t>.</w:t>
      </w:r>
    </w:p>
    <w:p w14:paraId="1CE46F8E" w14:textId="02A4AC5C" w:rsidR="00000AB1" w:rsidRPr="00000AB1" w:rsidRDefault="00000AB1" w:rsidP="00093E9B">
      <w:r w:rsidRPr="00000AB1">
        <w:t xml:space="preserve">Council’s Events team </w:t>
      </w:r>
      <w:r w:rsidR="009D4590">
        <w:t>can</w:t>
      </w:r>
      <w:r w:rsidR="009D4590" w:rsidRPr="00000AB1">
        <w:t xml:space="preserve"> </w:t>
      </w:r>
      <w:r w:rsidRPr="00000AB1">
        <w:t>provide guidance on event organisation for small scale events.</w:t>
      </w:r>
    </w:p>
    <w:p w14:paraId="02986CC9" w14:textId="5BA12D17" w:rsidR="00000AB1" w:rsidRPr="00000AB1" w:rsidRDefault="00000AB1" w:rsidP="00093E9B">
      <w:r w:rsidRPr="00000AB1">
        <w:t xml:space="preserve">Event organisers </w:t>
      </w:r>
      <w:r w:rsidR="003F7C7F">
        <w:t>must</w:t>
      </w:r>
      <w:r w:rsidR="003F7C7F" w:rsidRPr="00000AB1">
        <w:t xml:space="preserve"> </w:t>
      </w:r>
      <w:r w:rsidRPr="00000AB1">
        <w:t xml:space="preserve">consider accessibility issues and refer to the Accessible Events Guide. </w:t>
      </w:r>
    </w:p>
    <w:p w14:paraId="711FDF6B" w14:textId="233B26CA" w:rsidR="00000AB1" w:rsidRPr="00000AB1" w:rsidRDefault="00000AB1" w:rsidP="00251389">
      <w:pPr>
        <w:pStyle w:val="Heading2"/>
      </w:pPr>
      <w:bookmarkStart w:id="19" w:name="_Toc116661457"/>
      <w:r w:rsidRPr="00000AB1">
        <w:t>Follow up and communications after events</w:t>
      </w:r>
      <w:bookmarkEnd w:id="19"/>
    </w:p>
    <w:p w14:paraId="2909CBB3" w14:textId="0083FD0B" w:rsidR="00000AB1" w:rsidRDefault="00000AB1" w:rsidP="00093E9B">
      <w:r>
        <w:t xml:space="preserve">Following </w:t>
      </w:r>
      <w:r w:rsidR="007B6685">
        <w:t xml:space="preserve">an </w:t>
      </w:r>
      <w:r>
        <w:t xml:space="preserve">event, Council staff should </w:t>
      </w:r>
      <w:r w:rsidR="007B6685">
        <w:t xml:space="preserve">forward </w:t>
      </w:r>
      <w:r>
        <w:t>photographs</w:t>
      </w:r>
      <w:r w:rsidR="007B6685">
        <w:t xml:space="preserve"> taken during the event of Councillors, </w:t>
      </w:r>
      <w:proofErr w:type="gramStart"/>
      <w:r w:rsidR="007B6685">
        <w:t>staff</w:t>
      </w:r>
      <w:proofErr w:type="gramEnd"/>
      <w:r w:rsidR="007B6685">
        <w:t xml:space="preserve"> and guests </w:t>
      </w:r>
      <w:r>
        <w:t xml:space="preserve">to the </w:t>
      </w:r>
      <w:r w:rsidR="00782F55">
        <w:t xml:space="preserve">Strategic </w:t>
      </w:r>
      <w:r w:rsidR="00DF1C69">
        <w:t xml:space="preserve">&amp; </w:t>
      </w:r>
      <w:r w:rsidR="00782F55">
        <w:t>C</w:t>
      </w:r>
      <w:r w:rsidR="00DF1C69">
        <w:t xml:space="preserve">orporate </w:t>
      </w:r>
      <w:r>
        <w:t>Communications team for use in promotional materials.</w:t>
      </w:r>
      <w:r w:rsidR="00283F40">
        <w:t xml:space="preserve"> </w:t>
      </w:r>
    </w:p>
    <w:p w14:paraId="55CF0DC0" w14:textId="2CF28D7B" w:rsidR="00000AB1" w:rsidRDefault="00000AB1" w:rsidP="00093E9B">
      <w:r>
        <w:t xml:space="preserve">Any photographs featuring members of the community aged under 18 years old </w:t>
      </w:r>
      <w:r w:rsidR="00D33FED">
        <w:t xml:space="preserve">must </w:t>
      </w:r>
      <w:r>
        <w:t>include a signed waiver from a parent or guardian (</w:t>
      </w:r>
      <w:r w:rsidR="00A00238">
        <w:t xml:space="preserve">Photo Consent form </w:t>
      </w:r>
      <w:r w:rsidR="0020634C">
        <w:t xml:space="preserve">is </w:t>
      </w:r>
      <w:r>
        <w:t xml:space="preserve">on </w:t>
      </w:r>
      <w:r w:rsidR="0020634C">
        <w:t xml:space="preserve">the </w:t>
      </w:r>
      <w:r>
        <w:t xml:space="preserve">intranet) </w:t>
      </w:r>
      <w:r w:rsidR="0020634C">
        <w:t>allowing Council</w:t>
      </w:r>
      <w:r w:rsidR="007802BF">
        <w:t xml:space="preserve"> to</w:t>
      </w:r>
      <w:r w:rsidR="0020634C">
        <w:t xml:space="preserve"> </w:t>
      </w:r>
      <w:r w:rsidR="00CD366E">
        <w:t xml:space="preserve">store and </w:t>
      </w:r>
      <w:r>
        <w:t>use their image</w:t>
      </w:r>
      <w:r w:rsidR="00CD366E">
        <w:t>.</w:t>
      </w:r>
    </w:p>
    <w:p w14:paraId="161D697F" w14:textId="77777777" w:rsidR="00000AB1" w:rsidRPr="00000AB1" w:rsidRDefault="00000AB1" w:rsidP="00251389">
      <w:pPr>
        <w:pStyle w:val="Heading1"/>
      </w:pPr>
      <w:bookmarkStart w:id="20" w:name="_Toc116661458"/>
      <w:bookmarkStart w:id="21" w:name="_Toc125379522"/>
      <w:bookmarkEnd w:id="20"/>
      <w:r w:rsidRPr="00000AB1">
        <w:t>Public meetings</w:t>
      </w:r>
      <w:bookmarkEnd w:id="21"/>
    </w:p>
    <w:p w14:paraId="16C7872D" w14:textId="5F324A57" w:rsidR="00000AB1" w:rsidRDefault="00000AB1" w:rsidP="00093E9B">
      <w:r w:rsidRPr="00000AB1">
        <w:t xml:space="preserve">Public meetings are scheduled by resolution of Council to address a topic of interest to the community. Public meetings where 50 or more members of the public are expected to attend are subject to this policy. </w:t>
      </w:r>
    </w:p>
    <w:p w14:paraId="4224FBFC" w14:textId="7B2715DA" w:rsidR="00000AB1" w:rsidRPr="00000AB1" w:rsidRDefault="00C54047" w:rsidP="00251389">
      <w:pPr>
        <w:pStyle w:val="Heading2"/>
      </w:pPr>
      <w:bookmarkStart w:id="22" w:name="_Toc116661460"/>
      <w:r>
        <w:lastRenderedPageBreak/>
        <w:t>Pu</w:t>
      </w:r>
      <w:r w:rsidR="00000AB1" w:rsidRPr="00000AB1">
        <w:t>rpose</w:t>
      </w:r>
      <w:r w:rsidR="003E6D31">
        <w:t xml:space="preserve"> of meeting</w:t>
      </w:r>
      <w:bookmarkEnd w:id="22"/>
    </w:p>
    <w:p w14:paraId="00E5867C" w14:textId="72B6A551" w:rsidR="00000AB1" w:rsidRPr="00000AB1" w:rsidRDefault="00000AB1" w:rsidP="00022BED">
      <w:pPr>
        <w:keepNext/>
        <w:keepLines/>
      </w:pPr>
      <w:r>
        <w:t xml:space="preserve">The purpose of public meetings should be clearly defined. Unless otherwise resolved by Council the </w:t>
      </w:r>
      <w:r w:rsidR="00E508D0">
        <w:t xml:space="preserve">main </w:t>
      </w:r>
      <w:r>
        <w:t xml:space="preserve">reason </w:t>
      </w:r>
      <w:r w:rsidR="00E508D0">
        <w:t xml:space="preserve">to hold </w:t>
      </w:r>
      <w:r>
        <w:t>a public meeting is to share information</w:t>
      </w:r>
      <w:r w:rsidR="00E508D0">
        <w:t xml:space="preserve">. The topic of public meetings </w:t>
      </w:r>
      <w:r w:rsidR="00CF6C6C">
        <w:t>must</w:t>
      </w:r>
      <w:r w:rsidR="00E508D0">
        <w:t xml:space="preserve"> be clearly defined.</w:t>
      </w:r>
      <w:r>
        <w:t xml:space="preserve"> Council</w:t>
      </w:r>
      <w:r w:rsidR="00CF6C6C">
        <w:t>lors</w:t>
      </w:r>
      <w:r w:rsidR="009C05EA">
        <w:t>,</w:t>
      </w:r>
      <w:r>
        <w:t xml:space="preserve"> </w:t>
      </w:r>
      <w:r w:rsidR="003D098A">
        <w:t xml:space="preserve">Council officers </w:t>
      </w:r>
      <w:r>
        <w:t xml:space="preserve">(usually Directors or Senior Managers) </w:t>
      </w:r>
      <w:r w:rsidR="00B1676D">
        <w:t>must be in attendance to</w:t>
      </w:r>
      <w:r w:rsidR="008406E6">
        <w:t xml:space="preserve"> provide information</w:t>
      </w:r>
      <w:r>
        <w:t xml:space="preserve"> </w:t>
      </w:r>
      <w:r w:rsidR="008406E6">
        <w:t xml:space="preserve">on </w:t>
      </w:r>
      <w:r>
        <w:t xml:space="preserve">an issue and </w:t>
      </w:r>
      <w:r w:rsidR="009F1C10">
        <w:t>to answer questions</w:t>
      </w:r>
      <w:r>
        <w:t>.</w:t>
      </w:r>
    </w:p>
    <w:p w14:paraId="3E57AD13" w14:textId="6C16B89A" w:rsidR="00000AB1" w:rsidRPr="00000AB1" w:rsidRDefault="00000AB1" w:rsidP="00093E9B">
      <w:r w:rsidRPr="00000AB1">
        <w:t xml:space="preserve">Public meetings should include a call to action where possible. </w:t>
      </w:r>
      <w:r w:rsidR="009F1C10">
        <w:t>They</w:t>
      </w:r>
      <w:r w:rsidRPr="00000AB1">
        <w:t xml:space="preserve"> are a</w:t>
      </w:r>
      <w:r w:rsidR="003630D1">
        <w:t>n</w:t>
      </w:r>
      <w:r w:rsidRPr="00000AB1">
        <w:t xml:space="preserve"> </w:t>
      </w:r>
      <w:r w:rsidR="003630D1">
        <w:t>op</w:t>
      </w:r>
      <w:r w:rsidR="007B15D2">
        <w:t>portunity for Council to</w:t>
      </w:r>
      <w:r w:rsidRPr="00000AB1">
        <w:t xml:space="preserve"> inform </w:t>
      </w:r>
      <w:r w:rsidR="007B15D2">
        <w:t>the community</w:t>
      </w:r>
      <w:r w:rsidR="006128E9">
        <w:t xml:space="preserve"> o</w:t>
      </w:r>
      <w:r w:rsidR="00383402">
        <w:t>n an issue</w:t>
      </w:r>
      <w:r w:rsidR="007E45B7">
        <w:t xml:space="preserve"> but</w:t>
      </w:r>
      <w:r w:rsidR="007E45B7" w:rsidRPr="00000AB1">
        <w:t xml:space="preserve"> </w:t>
      </w:r>
      <w:r w:rsidR="007977CC">
        <w:t>are</w:t>
      </w:r>
      <w:r w:rsidR="007977CC" w:rsidRPr="00000AB1">
        <w:t xml:space="preserve"> </w:t>
      </w:r>
      <w:r w:rsidRPr="00000AB1">
        <w:t xml:space="preserve">not </w:t>
      </w:r>
      <w:r w:rsidR="007E45B7">
        <w:t xml:space="preserve">an </w:t>
      </w:r>
      <w:r w:rsidR="007977CC">
        <w:t>opportunit</w:t>
      </w:r>
      <w:r w:rsidR="007E45B7">
        <w:t>y</w:t>
      </w:r>
      <w:r w:rsidR="007977CC">
        <w:t xml:space="preserve"> to</w:t>
      </w:r>
      <w:r w:rsidR="00185D85">
        <w:t xml:space="preserve"> </w:t>
      </w:r>
      <w:r w:rsidRPr="00000AB1">
        <w:t>resolve recommendations or vote</w:t>
      </w:r>
      <w:r w:rsidR="007E45B7">
        <w:t xml:space="preserve"> on issues</w:t>
      </w:r>
      <w:r w:rsidRPr="00000AB1">
        <w:t>.</w:t>
      </w:r>
    </w:p>
    <w:p w14:paraId="049248C0" w14:textId="3AA6C414" w:rsidR="00000AB1" w:rsidRPr="00000AB1" w:rsidRDefault="00000AB1" w:rsidP="00251389">
      <w:pPr>
        <w:pStyle w:val="Heading2"/>
      </w:pPr>
      <w:bookmarkStart w:id="23" w:name="_Toc116661461"/>
      <w:r w:rsidRPr="00000AB1">
        <w:t>Chair or Master of Ceremonies</w:t>
      </w:r>
      <w:bookmarkEnd w:id="23"/>
    </w:p>
    <w:p w14:paraId="6E41A9B3" w14:textId="743DD06E" w:rsidR="00000AB1" w:rsidRDefault="00000AB1" w:rsidP="00093E9B">
      <w:r w:rsidRPr="00000AB1">
        <w:t xml:space="preserve">The </w:t>
      </w:r>
      <w:r w:rsidR="007E45B7">
        <w:t>c</w:t>
      </w:r>
      <w:r w:rsidRPr="00000AB1">
        <w:t xml:space="preserve">hair or </w:t>
      </w:r>
      <w:r w:rsidR="007E45B7">
        <w:t>master of ceremonies</w:t>
      </w:r>
      <w:r w:rsidR="007E45B7" w:rsidRPr="00000AB1">
        <w:t xml:space="preserve"> </w:t>
      </w:r>
      <w:r w:rsidR="007E45B7">
        <w:t>for</w:t>
      </w:r>
      <w:r w:rsidR="007E45B7" w:rsidRPr="00000AB1">
        <w:t xml:space="preserve"> </w:t>
      </w:r>
      <w:r w:rsidRPr="00000AB1">
        <w:t xml:space="preserve">a Council-run public meeting is the Mayor or General Manager as Council’s official spokespeople. </w:t>
      </w:r>
      <w:r w:rsidR="00072CEA">
        <w:t>T</w:t>
      </w:r>
      <w:r w:rsidRPr="00000AB1">
        <w:t xml:space="preserve">he Mayor and General Manager can nominate other Council officials to act as the </w:t>
      </w:r>
      <w:r w:rsidR="00072CEA">
        <w:t>c</w:t>
      </w:r>
      <w:r w:rsidRPr="00000AB1">
        <w:t xml:space="preserve">hair or </w:t>
      </w:r>
      <w:r w:rsidR="00072CEA">
        <w:t>master of ceremonies</w:t>
      </w:r>
      <w:r w:rsidR="00EA3551">
        <w:t xml:space="preserve"> including</w:t>
      </w:r>
      <w:r w:rsidRPr="00000AB1">
        <w:t xml:space="preserve">, Councillors or Directors. </w:t>
      </w:r>
    </w:p>
    <w:p w14:paraId="76CD69FF" w14:textId="77777777" w:rsidR="00000AB1" w:rsidRPr="00000AB1" w:rsidRDefault="00000AB1" w:rsidP="00251389">
      <w:pPr>
        <w:pStyle w:val="Heading2"/>
      </w:pPr>
      <w:bookmarkStart w:id="24" w:name="_Toc116661462"/>
      <w:r w:rsidRPr="00000AB1">
        <w:t>Speakers</w:t>
      </w:r>
      <w:bookmarkEnd w:id="24"/>
    </w:p>
    <w:p w14:paraId="57CF6482" w14:textId="0D038448" w:rsidR="00000AB1" w:rsidRPr="00000AB1" w:rsidRDefault="00000AB1" w:rsidP="00093E9B">
      <w:r w:rsidRPr="00000AB1">
        <w:t xml:space="preserve">Council-approved public meetings must allow for Councillors (at minimum ward Councillors) to speak. Ward Councillors </w:t>
      </w:r>
      <w:r w:rsidR="0062347F">
        <w:t>should</w:t>
      </w:r>
      <w:r w:rsidR="0062347F" w:rsidRPr="00000AB1">
        <w:t xml:space="preserve"> </w:t>
      </w:r>
      <w:r w:rsidRPr="00000AB1">
        <w:t xml:space="preserve">be allocated a </w:t>
      </w:r>
      <w:r w:rsidR="0062347F">
        <w:t>time to</w:t>
      </w:r>
      <w:r w:rsidR="0062347F" w:rsidRPr="00000AB1">
        <w:t xml:space="preserve"> </w:t>
      </w:r>
      <w:r w:rsidRPr="00000AB1">
        <w:t xml:space="preserve">speak as part of the official proceedings. </w:t>
      </w:r>
      <w:r w:rsidR="0079728B">
        <w:t>The l</w:t>
      </w:r>
      <w:r w:rsidRPr="00000AB1">
        <w:t xml:space="preserve">ength of meeting </w:t>
      </w:r>
      <w:r w:rsidR="0079728B">
        <w:t>can</w:t>
      </w:r>
      <w:r w:rsidRPr="00000AB1">
        <w:t>not be used as a reason to exclude Councillor participation.</w:t>
      </w:r>
    </w:p>
    <w:p w14:paraId="70433E3F" w14:textId="60744204" w:rsidR="00000AB1" w:rsidRPr="00000AB1" w:rsidRDefault="00000AB1" w:rsidP="00093E9B">
      <w:r w:rsidRPr="00000AB1">
        <w:t xml:space="preserve">Only speakers who are on the official agenda are permitted to </w:t>
      </w:r>
      <w:r w:rsidR="0079728B">
        <w:t>speak</w:t>
      </w:r>
      <w:r w:rsidRPr="00000AB1">
        <w:t>. Council may resolve to invite community groups, experts or State or Federal members/representatives to a short speaking spot in the agenda.</w:t>
      </w:r>
    </w:p>
    <w:p w14:paraId="437C53FC" w14:textId="77777777" w:rsidR="00000AB1" w:rsidRPr="00000AB1" w:rsidRDefault="00000AB1" w:rsidP="00093E9B">
      <w:r w:rsidRPr="00000AB1">
        <w:t>Council must protect public meetings from being, or appearing to be, party political.</w:t>
      </w:r>
    </w:p>
    <w:p w14:paraId="326EBE9D" w14:textId="77777777" w:rsidR="00000AB1" w:rsidRPr="00000AB1" w:rsidRDefault="00000AB1" w:rsidP="00251389">
      <w:pPr>
        <w:pStyle w:val="Heading2"/>
      </w:pPr>
      <w:bookmarkStart w:id="25" w:name="_Toc116661463"/>
      <w:r w:rsidRPr="00000AB1">
        <w:t>Notification and promotion</w:t>
      </w:r>
      <w:bookmarkEnd w:id="25"/>
    </w:p>
    <w:p w14:paraId="77C234DE" w14:textId="401845AB" w:rsidR="00000AB1" w:rsidRPr="00000AB1" w:rsidRDefault="00000AB1" w:rsidP="00093E9B">
      <w:pPr>
        <w:rPr>
          <w:i/>
        </w:rPr>
      </w:pPr>
      <w:r w:rsidRPr="00000AB1">
        <w:t xml:space="preserve">Councillors are notified of public meetings in accordance with this policy and meetings </w:t>
      </w:r>
      <w:r w:rsidR="007130F0">
        <w:t>must be</w:t>
      </w:r>
      <w:r w:rsidR="007130F0" w:rsidRPr="00000AB1">
        <w:t xml:space="preserve"> </w:t>
      </w:r>
      <w:r w:rsidR="004F6CFF">
        <w:t>included</w:t>
      </w:r>
      <w:r w:rsidR="004F6CFF" w:rsidRPr="00000AB1">
        <w:t xml:space="preserve"> </w:t>
      </w:r>
      <w:r w:rsidRPr="00000AB1">
        <w:t xml:space="preserve">in the Councillor </w:t>
      </w:r>
      <w:r w:rsidR="004F6CFF">
        <w:t>E</w:t>
      </w:r>
      <w:r w:rsidRPr="00000AB1">
        <w:t xml:space="preserve">vents </w:t>
      </w:r>
      <w:r w:rsidR="004F6CFF">
        <w:t>C</w:t>
      </w:r>
      <w:r w:rsidRPr="00000AB1">
        <w:t>alendar</w:t>
      </w:r>
      <w:r w:rsidRPr="00000AB1">
        <w:rPr>
          <w:i/>
        </w:rPr>
        <w:t>.</w:t>
      </w:r>
    </w:p>
    <w:p w14:paraId="33FB2D2B" w14:textId="1E8004D9" w:rsidR="00000AB1" w:rsidRDefault="00000AB1" w:rsidP="00093E9B">
      <w:r w:rsidRPr="00000AB1">
        <w:t xml:space="preserve">Residents are notified through an invitation letter, generally from the Mayor to residences in the </w:t>
      </w:r>
      <w:r w:rsidR="004F6CFF">
        <w:t>area</w:t>
      </w:r>
      <w:r w:rsidR="004F6CFF" w:rsidRPr="00000AB1">
        <w:t xml:space="preserve"> </w:t>
      </w:r>
      <w:r w:rsidRPr="00000AB1">
        <w:t xml:space="preserve">relevant to the meeting topic, and </w:t>
      </w:r>
      <w:r w:rsidR="008A73AA">
        <w:t>through</w:t>
      </w:r>
      <w:r w:rsidR="00BE796D">
        <w:t xml:space="preserve"> </w:t>
      </w:r>
      <w:r w:rsidRPr="00000AB1">
        <w:t xml:space="preserve">Council’s communication channels. Businesses, community groups and non-resident ratepayers </w:t>
      </w:r>
      <w:r w:rsidR="00BE796D">
        <w:t>can</w:t>
      </w:r>
      <w:r w:rsidR="00BE796D" w:rsidRPr="00000AB1">
        <w:t xml:space="preserve"> </w:t>
      </w:r>
      <w:r w:rsidRPr="00000AB1">
        <w:t xml:space="preserve">also be invited where relevant. </w:t>
      </w:r>
    </w:p>
    <w:p w14:paraId="59F733AC" w14:textId="7960645A" w:rsidR="00000AB1" w:rsidRPr="00000AB1" w:rsidRDefault="00000AB1" w:rsidP="00251389">
      <w:pPr>
        <w:pStyle w:val="Heading2"/>
      </w:pPr>
      <w:bookmarkStart w:id="26" w:name="_Toc116661464"/>
      <w:r w:rsidRPr="00000AB1">
        <w:lastRenderedPageBreak/>
        <w:t>Format</w:t>
      </w:r>
      <w:r w:rsidR="000E526D">
        <w:t xml:space="preserve"> of meeting</w:t>
      </w:r>
      <w:bookmarkEnd w:id="26"/>
    </w:p>
    <w:p w14:paraId="67DB4794" w14:textId="77777777" w:rsidR="00000AB1" w:rsidRPr="00000AB1" w:rsidRDefault="00000AB1" w:rsidP="00022BED">
      <w:pPr>
        <w:keepNext/>
        <w:keepLines/>
      </w:pPr>
      <w:r w:rsidRPr="00000AB1">
        <w:t>A typical format for Council-run public meetings is:</w:t>
      </w:r>
    </w:p>
    <w:p w14:paraId="11CDD25D" w14:textId="77777777" w:rsidR="00000AB1" w:rsidRPr="00386B29" w:rsidRDefault="00000AB1" w:rsidP="00386B29">
      <w:pPr>
        <w:pStyle w:val="ListParagraph"/>
        <w:numPr>
          <w:ilvl w:val="0"/>
          <w:numId w:val="6"/>
        </w:numPr>
        <w:spacing w:before="120" w:after="120" w:line="240" w:lineRule="auto"/>
        <w:ind w:left="720"/>
        <w:rPr>
          <w:rFonts w:eastAsia="Times New Roman"/>
          <w:color w:val="000000"/>
          <w:lang w:val="en-US" w:eastAsia="ja-JP"/>
        </w:rPr>
      </w:pPr>
      <w:r w:rsidRPr="00386B29">
        <w:rPr>
          <w:rFonts w:eastAsia="Times New Roman"/>
          <w:color w:val="000000"/>
          <w:lang w:val="en-US" w:eastAsia="ja-JP"/>
        </w:rPr>
        <w:t>Official welcome including acknowledgement of Country – Chair/MC</w:t>
      </w:r>
    </w:p>
    <w:p w14:paraId="200BEC84" w14:textId="77777777" w:rsidR="00000AB1" w:rsidRPr="00386B29" w:rsidRDefault="00000AB1" w:rsidP="00386B29">
      <w:pPr>
        <w:pStyle w:val="ListParagraph"/>
        <w:numPr>
          <w:ilvl w:val="0"/>
          <w:numId w:val="6"/>
        </w:numPr>
        <w:spacing w:before="120" w:after="120" w:line="240" w:lineRule="auto"/>
        <w:ind w:left="720"/>
        <w:rPr>
          <w:rFonts w:eastAsia="Times New Roman"/>
          <w:color w:val="000000"/>
          <w:lang w:val="en-US" w:eastAsia="ja-JP"/>
        </w:rPr>
      </w:pPr>
      <w:r w:rsidRPr="00386B29">
        <w:rPr>
          <w:rFonts w:eastAsia="Times New Roman"/>
          <w:color w:val="000000"/>
          <w:lang w:val="en-US" w:eastAsia="ja-JP"/>
        </w:rPr>
        <w:t xml:space="preserve">Housekeeping (emergency evacuation information, toilet location) </w:t>
      </w:r>
    </w:p>
    <w:p w14:paraId="047D364F" w14:textId="77777777" w:rsidR="00000AB1" w:rsidRPr="00386B29" w:rsidRDefault="00000AB1" w:rsidP="00386B29">
      <w:pPr>
        <w:pStyle w:val="ListParagraph"/>
        <w:numPr>
          <w:ilvl w:val="0"/>
          <w:numId w:val="6"/>
        </w:numPr>
        <w:spacing w:before="120" w:after="120" w:line="240" w:lineRule="auto"/>
        <w:ind w:left="720"/>
        <w:rPr>
          <w:rFonts w:eastAsia="Times New Roman"/>
          <w:color w:val="000000"/>
          <w:lang w:val="en-US" w:eastAsia="ja-JP"/>
        </w:rPr>
      </w:pPr>
      <w:r w:rsidRPr="00386B29">
        <w:rPr>
          <w:rFonts w:eastAsia="Times New Roman"/>
          <w:color w:val="000000"/>
          <w:lang w:val="en-US" w:eastAsia="ja-JP"/>
        </w:rPr>
        <w:t>Speakers:</w:t>
      </w:r>
    </w:p>
    <w:p w14:paraId="52992A92" w14:textId="77777777" w:rsidR="00000AB1" w:rsidRPr="00000AB1" w:rsidRDefault="00000AB1" w:rsidP="00386B29">
      <w:pPr>
        <w:pStyle w:val="ListParagraph"/>
        <w:numPr>
          <w:ilvl w:val="1"/>
          <w:numId w:val="6"/>
        </w:numPr>
        <w:ind w:left="1134"/>
      </w:pPr>
      <w:r>
        <w:t xml:space="preserve">Council presentation </w:t>
      </w:r>
    </w:p>
    <w:p w14:paraId="590313E1" w14:textId="77777777" w:rsidR="00000AB1" w:rsidRPr="00000AB1" w:rsidRDefault="00000AB1" w:rsidP="00386B29">
      <w:pPr>
        <w:pStyle w:val="ListParagraph"/>
        <w:numPr>
          <w:ilvl w:val="1"/>
          <w:numId w:val="6"/>
        </w:numPr>
        <w:ind w:left="1134"/>
      </w:pPr>
      <w:r>
        <w:t>Scheduled speakers where relevant</w:t>
      </w:r>
    </w:p>
    <w:p w14:paraId="661E8DB5" w14:textId="77777777" w:rsidR="00000AB1" w:rsidRPr="00000AB1" w:rsidRDefault="00000AB1" w:rsidP="00386B29">
      <w:pPr>
        <w:pStyle w:val="ListParagraph"/>
        <w:numPr>
          <w:ilvl w:val="1"/>
          <w:numId w:val="6"/>
        </w:numPr>
        <w:ind w:left="1134"/>
      </w:pPr>
      <w:r>
        <w:t>Ward Councillors</w:t>
      </w:r>
    </w:p>
    <w:p w14:paraId="3D2F32F8" w14:textId="77777777" w:rsidR="00000AB1" w:rsidRPr="00386B29" w:rsidRDefault="00000AB1" w:rsidP="00386B29">
      <w:pPr>
        <w:pStyle w:val="ListParagraph"/>
        <w:numPr>
          <w:ilvl w:val="0"/>
          <w:numId w:val="6"/>
        </w:numPr>
        <w:spacing w:before="120" w:after="120" w:line="240" w:lineRule="auto"/>
        <w:ind w:left="720"/>
        <w:rPr>
          <w:rFonts w:eastAsia="Times New Roman"/>
          <w:color w:val="000000"/>
          <w:lang w:val="en-US" w:eastAsia="ja-JP"/>
        </w:rPr>
      </w:pPr>
      <w:r w:rsidRPr="00386B29">
        <w:rPr>
          <w:rFonts w:eastAsia="Times New Roman"/>
          <w:color w:val="000000"/>
          <w:lang w:val="en-US" w:eastAsia="ja-JP"/>
        </w:rPr>
        <w:t xml:space="preserve">Question and Answer (Q &amp; A) session (if relevant) – Chair/MC or delegate </w:t>
      </w:r>
    </w:p>
    <w:p w14:paraId="56C3223E" w14:textId="77777777" w:rsidR="00000AB1" w:rsidRPr="00386B29" w:rsidRDefault="00000AB1" w:rsidP="00386B29">
      <w:pPr>
        <w:pStyle w:val="ListParagraph"/>
        <w:numPr>
          <w:ilvl w:val="0"/>
          <w:numId w:val="6"/>
        </w:numPr>
        <w:spacing w:before="120" w:after="120" w:line="240" w:lineRule="auto"/>
        <w:ind w:left="720"/>
        <w:rPr>
          <w:rFonts w:eastAsia="Times New Roman"/>
          <w:color w:val="000000"/>
          <w:lang w:val="en-US" w:eastAsia="ja-JP"/>
        </w:rPr>
      </w:pPr>
      <w:r w:rsidRPr="00386B29">
        <w:rPr>
          <w:rFonts w:eastAsia="Times New Roman"/>
          <w:color w:val="000000"/>
          <w:lang w:val="en-US" w:eastAsia="ja-JP"/>
        </w:rPr>
        <w:t>Official close – Chair/MC</w:t>
      </w:r>
    </w:p>
    <w:p w14:paraId="44DAE36B" w14:textId="00FC910C" w:rsidR="001E1DEB" w:rsidRDefault="001E1DEB">
      <w:pPr>
        <w:jc w:val="left"/>
      </w:pPr>
      <w:r>
        <w:br w:type="page"/>
      </w:r>
    </w:p>
    <w:p w14:paraId="2D5D0A7C" w14:textId="77777777" w:rsidR="00F66B72" w:rsidRPr="00DD30B2" w:rsidRDefault="00F66B72" w:rsidP="00251389">
      <w:pPr>
        <w:pStyle w:val="Heading1"/>
        <w:rPr>
          <w:bdr w:val="none" w:sz="0" w:space="0" w:color="auto" w:frame="1"/>
          <w:shd w:val="clear" w:color="auto" w:fill="FFFFFF"/>
        </w:rPr>
      </w:pPr>
      <w:bookmarkStart w:id="27" w:name="_Toc104208163"/>
      <w:bookmarkStart w:id="28" w:name="_Toc112339737"/>
      <w:bookmarkStart w:id="29" w:name="_Toc116908164"/>
      <w:bookmarkStart w:id="30" w:name="_Toc112339741"/>
      <w:bookmarkStart w:id="31" w:name="_Toc125379523"/>
      <w:r w:rsidRPr="00DD30B2">
        <w:rPr>
          <w:bdr w:val="none" w:sz="0" w:space="0" w:color="auto" w:frame="1"/>
          <w:shd w:val="clear" w:color="auto" w:fill="FFFFFF"/>
        </w:rPr>
        <w:lastRenderedPageBreak/>
        <w:t>Breaches of this policy</w:t>
      </w:r>
      <w:bookmarkEnd w:id="27"/>
      <w:bookmarkEnd w:id="28"/>
      <w:bookmarkEnd w:id="29"/>
      <w:bookmarkEnd w:id="31"/>
    </w:p>
    <w:p w14:paraId="65680977" w14:textId="77777777" w:rsidR="00F66B72" w:rsidRPr="009C0D19" w:rsidRDefault="00F66B72" w:rsidP="00F66B72">
      <w:pPr>
        <w:rPr>
          <w:bdr w:val="none" w:sz="0" w:space="0" w:color="auto" w:frame="1"/>
          <w:shd w:val="clear" w:color="auto" w:fill="FFFFFF"/>
        </w:rPr>
      </w:pPr>
      <w:r w:rsidRPr="009C0D19">
        <w:rPr>
          <w:bdr w:val="none" w:sz="0" w:space="0" w:color="auto" w:frame="1"/>
          <w:shd w:val="clear" w:color="auto" w:fill="FFFFFF"/>
        </w:rPr>
        <w:t xml:space="preserve">Breaches of this policy may result in an investigation of the alleged breach in line with relevant Council policies including the Model Code of Conduct. </w:t>
      </w:r>
    </w:p>
    <w:p w14:paraId="634012F0" w14:textId="77777777" w:rsidR="00F66B72" w:rsidRPr="009C0D19" w:rsidRDefault="00F66B72" w:rsidP="00F66B72">
      <w:pPr>
        <w:rPr>
          <w:bdr w:val="none" w:sz="0" w:space="0" w:color="auto" w:frame="1"/>
          <w:shd w:val="clear" w:color="auto" w:fill="FFFFFF"/>
        </w:rPr>
      </w:pPr>
      <w:r w:rsidRPr="009C0D19">
        <w:rPr>
          <w:bdr w:val="none" w:sz="0" w:space="0" w:color="auto" w:frame="1"/>
          <w:shd w:val="clear" w:color="auto" w:fill="FFFFFF"/>
        </w:rPr>
        <w:t>Any alleged criminal offence or allegation of corrupt conduct will be referred to the relevant external agency.</w:t>
      </w:r>
    </w:p>
    <w:p w14:paraId="1B899D69" w14:textId="70989985" w:rsidR="0007549B" w:rsidRDefault="0007549B" w:rsidP="00251389">
      <w:pPr>
        <w:pStyle w:val="Heading1"/>
      </w:pPr>
      <w:bookmarkStart w:id="32" w:name="_Toc116908165"/>
      <w:bookmarkStart w:id="33" w:name="_Toc125379524"/>
      <w:r>
        <w:t xml:space="preserve">Administrative </w:t>
      </w:r>
      <w:r w:rsidR="00251389">
        <w:t>c</w:t>
      </w:r>
      <w:r>
        <w:t>hanges</w:t>
      </w:r>
      <w:bookmarkEnd w:id="32"/>
      <w:bookmarkEnd w:id="33"/>
    </w:p>
    <w:p w14:paraId="0968892F" w14:textId="34D2CA2A" w:rsidR="0007549B" w:rsidRPr="005923E9" w:rsidRDefault="0007549B" w:rsidP="0007549B">
      <w:r w:rsidRPr="00FB2788">
        <w:rPr>
          <w:bdr w:val="none" w:sz="0" w:space="0" w:color="auto" w:frame="1"/>
          <w:shd w:val="clear" w:color="auto" w:fill="FFFFFF"/>
        </w:rPr>
        <w:t xml:space="preserve">From time-to-time circumstances may change leading to the need for minor administrative changes to this document. Where an update does not materially alter this document, </w:t>
      </w:r>
      <w:r>
        <w:rPr>
          <w:bdr w:val="none" w:sz="0" w:space="0" w:color="auto" w:frame="1"/>
          <w:shd w:val="clear" w:color="auto" w:fill="FFFFFF"/>
        </w:rPr>
        <w:t xml:space="preserve">including </w:t>
      </w:r>
      <w:r w:rsidRPr="00540404">
        <w:rPr>
          <w:bdr w:val="none" w:sz="0" w:space="0" w:color="auto" w:frame="1"/>
          <w:shd w:val="clear" w:color="auto" w:fill="FFFFFF"/>
        </w:rPr>
        <w:t xml:space="preserve">branding, </w:t>
      </w:r>
      <w:r>
        <w:rPr>
          <w:bdr w:val="none" w:sz="0" w:space="0" w:color="auto" w:frame="1"/>
          <w:shd w:val="clear" w:color="auto" w:fill="FFFFFF"/>
        </w:rPr>
        <w:t xml:space="preserve">Council Officer </w:t>
      </w:r>
      <w:r w:rsidRPr="00540404">
        <w:rPr>
          <w:bdr w:val="none" w:sz="0" w:space="0" w:color="auto" w:frame="1"/>
          <w:shd w:val="clear" w:color="auto" w:fill="FFFFFF"/>
        </w:rPr>
        <w:t>titles</w:t>
      </w:r>
      <w:r>
        <w:rPr>
          <w:bdr w:val="none" w:sz="0" w:space="0" w:color="auto" w:frame="1"/>
          <w:shd w:val="clear" w:color="auto" w:fill="FFFFFF"/>
        </w:rPr>
        <w:t xml:space="preserve"> or </w:t>
      </w:r>
      <w:r w:rsidRPr="00540404">
        <w:rPr>
          <w:bdr w:val="none" w:sz="0" w:space="0" w:color="auto" w:frame="1"/>
          <w:shd w:val="clear" w:color="auto" w:fill="FFFFFF"/>
        </w:rPr>
        <w:t>department changes</w:t>
      </w:r>
      <w:r>
        <w:rPr>
          <w:bdr w:val="none" w:sz="0" w:space="0" w:color="auto" w:frame="1"/>
          <w:shd w:val="clear" w:color="auto" w:fill="FFFFFF"/>
        </w:rPr>
        <w:t xml:space="preserve"> and </w:t>
      </w:r>
      <w:r w:rsidRPr="00540404">
        <w:rPr>
          <w:bdr w:val="none" w:sz="0" w:space="0" w:color="auto" w:frame="1"/>
          <w:shd w:val="clear" w:color="auto" w:fill="FFFFFF"/>
        </w:rPr>
        <w:t xml:space="preserve">legislative </w:t>
      </w:r>
      <w:r>
        <w:rPr>
          <w:bdr w:val="none" w:sz="0" w:space="0" w:color="auto" w:frame="1"/>
          <w:shd w:val="clear" w:color="auto" w:fill="FFFFFF"/>
        </w:rPr>
        <w:t xml:space="preserve">name or title </w:t>
      </w:r>
      <w:r w:rsidRPr="00540404">
        <w:rPr>
          <w:bdr w:val="none" w:sz="0" w:space="0" w:color="auto" w:frame="1"/>
          <w:shd w:val="clear" w:color="auto" w:fill="FFFFFF"/>
        </w:rPr>
        <w:t>changes</w:t>
      </w:r>
      <w:r w:rsidR="00C833A2">
        <w:rPr>
          <w:bdr w:val="none" w:sz="0" w:space="0" w:color="auto" w:frame="1"/>
          <w:shd w:val="clear" w:color="auto" w:fill="FFFFFF"/>
        </w:rPr>
        <w:t>, these</w:t>
      </w:r>
      <w:r w:rsidRPr="00540404">
        <w:rPr>
          <w:bdr w:val="none" w:sz="0" w:space="0" w:color="auto" w:frame="1"/>
          <w:shd w:val="clear" w:color="auto" w:fill="FFFFFF"/>
        </w:rPr>
        <w:t xml:space="preserve"> are considered minor in nature and not required to be formally </w:t>
      </w:r>
      <w:r w:rsidR="00C15376">
        <w:rPr>
          <w:bdr w:val="none" w:sz="0" w:space="0" w:color="auto" w:frame="1"/>
          <w:shd w:val="clear" w:color="auto" w:fill="FFFFFF"/>
        </w:rPr>
        <w:t>re</w:t>
      </w:r>
      <w:r w:rsidR="006439B0">
        <w:rPr>
          <w:bdr w:val="none" w:sz="0" w:space="0" w:color="auto" w:frame="1"/>
          <w:shd w:val="clear" w:color="auto" w:fill="FFFFFF"/>
        </w:rPr>
        <w:t>adopted.</w:t>
      </w:r>
    </w:p>
    <w:p w14:paraId="1EC6AB77" w14:textId="6BC42FA9" w:rsidR="00A865C3" w:rsidRPr="00A865C3" w:rsidRDefault="00A865C3" w:rsidP="00251389">
      <w:pPr>
        <w:pStyle w:val="Heading1"/>
      </w:pPr>
      <w:bookmarkStart w:id="34" w:name="_Toc125379525"/>
      <w:r w:rsidRPr="00A865C3">
        <w:t>Version Control – Policy History</w:t>
      </w:r>
      <w:bookmarkEnd w:id="30"/>
      <w:bookmarkEnd w:id="34"/>
    </w:p>
    <w:p w14:paraId="300A4468" w14:textId="77777777" w:rsidR="00E05D9B" w:rsidRPr="00540404" w:rsidRDefault="00E05D9B" w:rsidP="00E05D9B">
      <w:pPr>
        <w:rPr>
          <w:bdr w:val="none" w:sz="0" w:space="0" w:color="auto" w:frame="1"/>
          <w:shd w:val="clear" w:color="auto" w:fill="FFFFFF"/>
        </w:rPr>
      </w:pPr>
      <w:r w:rsidRPr="00540404">
        <w:rPr>
          <w:bdr w:val="none" w:sz="0" w:space="0" w:color="auto" w:frame="1"/>
          <w:shd w:val="clear" w:color="auto" w:fill="FFFFFF"/>
        </w:rPr>
        <w:t xml:space="preserve">This policy will be </w:t>
      </w:r>
      <w:r>
        <w:rPr>
          <w:bdr w:val="none" w:sz="0" w:space="0" w:color="auto" w:frame="1"/>
          <w:shd w:val="clear" w:color="auto" w:fill="FFFFFF"/>
        </w:rPr>
        <w:t xml:space="preserve">formally </w:t>
      </w:r>
      <w:r w:rsidRPr="00540404">
        <w:rPr>
          <w:bdr w:val="none" w:sz="0" w:space="0" w:color="auto" w:frame="1"/>
          <w:shd w:val="clear" w:color="auto" w:fill="FFFFFF"/>
        </w:rPr>
        <w:t xml:space="preserve">reviewed every three years </w:t>
      </w:r>
      <w:r>
        <w:rPr>
          <w:bdr w:val="none" w:sz="0" w:space="0" w:color="auto" w:frame="1"/>
          <w:shd w:val="clear" w:color="auto" w:fill="FFFFFF"/>
        </w:rPr>
        <w:t xml:space="preserve">from the date of adoption </w:t>
      </w:r>
      <w:r w:rsidRPr="00540404">
        <w:rPr>
          <w:bdr w:val="none" w:sz="0" w:space="0" w:color="auto" w:frame="1"/>
          <w:shd w:val="clear" w:color="auto" w:fill="FFFFFF"/>
        </w:rPr>
        <w:t xml:space="preserve">or as required. </w:t>
      </w:r>
    </w:p>
    <w:p w14:paraId="6BD817D3" w14:textId="77777777" w:rsidR="00A865C3" w:rsidRDefault="00A865C3" w:rsidP="00A865C3">
      <w:r w:rsidRPr="00540404">
        <w:t xml:space="preserve">Governance </w:t>
      </w:r>
      <w:r>
        <w:t>u</w:t>
      </w:r>
      <w:r w:rsidRPr="00540404">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6"/>
        <w:gridCol w:w="2108"/>
        <w:gridCol w:w="1579"/>
      </w:tblGrid>
      <w:tr w:rsidR="005C6B52" w:rsidRPr="00692B4A" w14:paraId="0B32BDEC" w14:textId="77777777" w:rsidTr="009172CA">
        <w:tc>
          <w:tcPr>
            <w:tcW w:w="1985" w:type="dxa"/>
            <w:shd w:val="clear" w:color="auto" w:fill="F0E7E5" w:themeFill="accent3" w:themeFillTint="33"/>
            <w:vAlign w:val="center"/>
          </w:tcPr>
          <w:p w14:paraId="4A3CEB0A" w14:textId="77777777" w:rsidR="005C6B52" w:rsidRPr="00426E27" w:rsidRDefault="005C6B52" w:rsidP="009172CA">
            <w:pPr>
              <w:spacing w:after="0"/>
              <w:jc w:val="left"/>
              <w:rPr>
                <w:b/>
                <w:sz w:val="20"/>
                <w:szCs w:val="20"/>
              </w:rPr>
            </w:pPr>
            <w:r w:rsidRPr="00426E27">
              <w:rPr>
                <w:b/>
                <w:sz w:val="20"/>
                <w:szCs w:val="20"/>
              </w:rPr>
              <w:t>Document</w:t>
            </w:r>
          </w:p>
        </w:tc>
        <w:tc>
          <w:tcPr>
            <w:tcW w:w="3826" w:type="dxa"/>
            <w:shd w:val="clear" w:color="auto" w:fill="auto"/>
            <w:vAlign w:val="center"/>
          </w:tcPr>
          <w:p w14:paraId="1E11C9C9" w14:textId="16D412FA" w:rsidR="005C6B52" w:rsidRPr="00426E27" w:rsidRDefault="005C6B52" w:rsidP="009172CA">
            <w:pPr>
              <w:spacing w:after="0"/>
              <w:jc w:val="left"/>
              <w:rPr>
                <w:b/>
                <w:bCs/>
                <w:sz w:val="20"/>
                <w:szCs w:val="20"/>
              </w:rPr>
            </w:pPr>
            <w:r w:rsidRPr="3AA7285C">
              <w:rPr>
                <w:b/>
                <w:bCs/>
                <w:sz w:val="20"/>
                <w:szCs w:val="20"/>
              </w:rPr>
              <w:t xml:space="preserve">Event </w:t>
            </w:r>
            <w:r>
              <w:rPr>
                <w:b/>
                <w:bCs/>
                <w:sz w:val="20"/>
                <w:szCs w:val="20"/>
              </w:rPr>
              <w:t>I</w:t>
            </w:r>
            <w:r w:rsidRPr="3AA7285C">
              <w:rPr>
                <w:b/>
                <w:bCs/>
                <w:sz w:val="20"/>
                <w:szCs w:val="20"/>
              </w:rPr>
              <w:t xml:space="preserve">nvitation, </w:t>
            </w:r>
            <w:r>
              <w:rPr>
                <w:b/>
                <w:bCs/>
                <w:sz w:val="20"/>
                <w:szCs w:val="20"/>
              </w:rPr>
              <w:t>S</w:t>
            </w:r>
            <w:r w:rsidRPr="3AA7285C">
              <w:rPr>
                <w:b/>
                <w:bCs/>
                <w:sz w:val="20"/>
                <w:szCs w:val="20"/>
              </w:rPr>
              <w:t xml:space="preserve">peaking and </w:t>
            </w:r>
            <w:r>
              <w:rPr>
                <w:b/>
                <w:bCs/>
                <w:sz w:val="20"/>
                <w:szCs w:val="20"/>
              </w:rPr>
              <w:t>P</w:t>
            </w:r>
            <w:r w:rsidRPr="3AA7285C">
              <w:rPr>
                <w:b/>
                <w:bCs/>
                <w:sz w:val="20"/>
                <w:szCs w:val="20"/>
              </w:rPr>
              <w:t xml:space="preserve">ublic </w:t>
            </w:r>
            <w:r>
              <w:rPr>
                <w:b/>
                <w:bCs/>
                <w:sz w:val="20"/>
                <w:szCs w:val="20"/>
              </w:rPr>
              <w:t>M</w:t>
            </w:r>
            <w:r w:rsidRPr="3AA7285C">
              <w:rPr>
                <w:b/>
                <w:bCs/>
                <w:sz w:val="20"/>
                <w:szCs w:val="20"/>
              </w:rPr>
              <w:t xml:space="preserve">eeting </w:t>
            </w:r>
            <w:r>
              <w:rPr>
                <w:b/>
                <w:bCs/>
                <w:sz w:val="20"/>
                <w:szCs w:val="20"/>
              </w:rPr>
              <w:t>P</w:t>
            </w:r>
            <w:r w:rsidRPr="3AA7285C">
              <w:rPr>
                <w:b/>
                <w:bCs/>
                <w:sz w:val="20"/>
                <w:szCs w:val="20"/>
              </w:rPr>
              <w:t>olicy</w:t>
            </w:r>
          </w:p>
        </w:tc>
        <w:tc>
          <w:tcPr>
            <w:tcW w:w="3687" w:type="dxa"/>
            <w:gridSpan w:val="2"/>
            <w:shd w:val="clear" w:color="auto" w:fill="F0E7E5" w:themeFill="accent3" w:themeFillTint="33"/>
            <w:vAlign w:val="center"/>
          </w:tcPr>
          <w:p w14:paraId="2B76E4C2" w14:textId="77777777" w:rsidR="005C6B52" w:rsidRPr="00426E27" w:rsidRDefault="005C6B52" w:rsidP="009172CA">
            <w:pPr>
              <w:spacing w:after="0"/>
              <w:jc w:val="left"/>
              <w:rPr>
                <w:b/>
                <w:bCs/>
                <w:sz w:val="20"/>
                <w:szCs w:val="20"/>
              </w:rPr>
            </w:pPr>
            <w:r w:rsidRPr="00426E27">
              <w:rPr>
                <w:b/>
                <w:bCs/>
                <w:i/>
                <w:sz w:val="20"/>
                <w:szCs w:val="20"/>
              </w:rPr>
              <w:t>Uncontrolled Copy When Printed</w:t>
            </w:r>
          </w:p>
        </w:tc>
      </w:tr>
      <w:tr w:rsidR="005C6B52" w:rsidRPr="00692B4A" w14:paraId="3BD91EFD" w14:textId="77777777" w:rsidTr="009172CA">
        <w:tc>
          <w:tcPr>
            <w:tcW w:w="1985" w:type="dxa"/>
            <w:shd w:val="clear" w:color="auto" w:fill="F0E7E5" w:themeFill="accent3" w:themeFillTint="33"/>
            <w:vAlign w:val="center"/>
          </w:tcPr>
          <w:p w14:paraId="34ACB93D" w14:textId="77777777" w:rsidR="005C6B52" w:rsidRPr="00426E27" w:rsidRDefault="005C6B52" w:rsidP="009172CA">
            <w:pPr>
              <w:spacing w:after="0"/>
              <w:jc w:val="left"/>
              <w:rPr>
                <w:b/>
                <w:sz w:val="20"/>
                <w:szCs w:val="20"/>
              </w:rPr>
            </w:pPr>
            <w:r w:rsidRPr="00426E27">
              <w:rPr>
                <w:b/>
                <w:sz w:val="20"/>
                <w:szCs w:val="20"/>
              </w:rPr>
              <w:t>Custodian</w:t>
            </w:r>
          </w:p>
        </w:tc>
        <w:tc>
          <w:tcPr>
            <w:tcW w:w="3826" w:type="dxa"/>
            <w:shd w:val="clear" w:color="auto" w:fill="auto"/>
            <w:vAlign w:val="center"/>
          </w:tcPr>
          <w:p w14:paraId="614B1CF8" w14:textId="0A12F983" w:rsidR="005C6B52" w:rsidRPr="00426E27" w:rsidRDefault="00101E4F" w:rsidP="009172CA">
            <w:pPr>
              <w:spacing w:after="0"/>
              <w:jc w:val="left"/>
              <w:rPr>
                <w:sz w:val="20"/>
                <w:szCs w:val="20"/>
              </w:rPr>
            </w:pPr>
            <w:r>
              <w:rPr>
                <w:sz w:val="20"/>
                <w:szCs w:val="20"/>
              </w:rPr>
              <w:t>Corporate Strategy &amp; Engagement Manager</w:t>
            </w:r>
          </w:p>
        </w:tc>
        <w:tc>
          <w:tcPr>
            <w:tcW w:w="2108" w:type="dxa"/>
            <w:shd w:val="clear" w:color="auto" w:fill="F0E7E5" w:themeFill="accent3" w:themeFillTint="33"/>
            <w:vAlign w:val="center"/>
          </w:tcPr>
          <w:p w14:paraId="19A33EB2" w14:textId="77777777" w:rsidR="005C6B52" w:rsidRPr="00426E27" w:rsidRDefault="005C6B52" w:rsidP="009172CA">
            <w:pPr>
              <w:spacing w:after="0"/>
              <w:jc w:val="left"/>
              <w:rPr>
                <w:i/>
                <w:sz w:val="20"/>
                <w:szCs w:val="20"/>
              </w:rPr>
            </w:pPr>
            <w:r w:rsidRPr="00426E27">
              <w:rPr>
                <w:b/>
                <w:sz w:val="20"/>
                <w:szCs w:val="20"/>
              </w:rPr>
              <w:t>Version #</w:t>
            </w:r>
          </w:p>
        </w:tc>
        <w:tc>
          <w:tcPr>
            <w:tcW w:w="1579" w:type="dxa"/>
            <w:shd w:val="clear" w:color="auto" w:fill="auto"/>
            <w:vAlign w:val="center"/>
          </w:tcPr>
          <w:p w14:paraId="26A8FC05" w14:textId="5D6D35D8" w:rsidR="005C6B52" w:rsidRPr="00426E27" w:rsidRDefault="005C6B52" w:rsidP="009172CA">
            <w:pPr>
              <w:spacing w:after="0"/>
              <w:jc w:val="left"/>
              <w:rPr>
                <w:sz w:val="20"/>
                <w:szCs w:val="20"/>
              </w:rPr>
            </w:pPr>
            <w:r w:rsidRPr="00426E27">
              <w:rPr>
                <w:sz w:val="20"/>
                <w:szCs w:val="20"/>
              </w:rPr>
              <w:t xml:space="preserve">Version </w:t>
            </w:r>
            <w:r>
              <w:rPr>
                <w:sz w:val="20"/>
                <w:szCs w:val="20"/>
              </w:rPr>
              <w:t>2</w:t>
            </w:r>
          </w:p>
        </w:tc>
      </w:tr>
      <w:tr w:rsidR="005C6B52" w:rsidRPr="00692B4A" w14:paraId="51ADEF03" w14:textId="77777777" w:rsidTr="009172CA">
        <w:tc>
          <w:tcPr>
            <w:tcW w:w="1985" w:type="dxa"/>
            <w:shd w:val="clear" w:color="auto" w:fill="F0E7E5" w:themeFill="accent3" w:themeFillTint="33"/>
            <w:vAlign w:val="center"/>
          </w:tcPr>
          <w:p w14:paraId="13869B37" w14:textId="77777777" w:rsidR="005C6B52" w:rsidRPr="00426E27" w:rsidRDefault="005C6B52" w:rsidP="005C6B52">
            <w:pPr>
              <w:spacing w:after="0"/>
              <w:jc w:val="left"/>
              <w:rPr>
                <w:b/>
                <w:sz w:val="20"/>
                <w:szCs w:val="20"/>
              </w:rPr>
            </w:pPr>
            <w:r w:rsidRPr="00426E27">
              <w:rPr>
                <w:b/>
                <w:sz w:val="20"/>
                <w:szCs w:val="20"/>
              </w:rPr>
              <w:t>Approved By</w:t>
            </w:r>
          </w:p>
        </w:tc>
        <w:tc>
          <w:tcPr>
            <w:tcW w:w="3826" w:type="dxa"/>
            <w:shd w:val="clear" w:color="auto" w:fill="auto"/>
            <w:vAlign w:val="center"/>
          </w:tcPr>
          <w:p w14:paraId="2DFD5583" w14:textId="77777777" w:rsidR="005C6B52" w:rsidRPr="00101E4F" w:rsidRDefault="005C6B52" w:rsidP="005C6B52">
            <w:pPr>
              <w:spacing w:after="0"/>
              <w:jc w:val="left"/>
              <w:rPr>
                <w:iCs/>
                <w:sz w:val="20"/>
                <w:szCs w:val="20"/>
              </w:rPr>
            </w:pPr>
            <w:r w:rsidRPr="00101E4F">
              <w:rPr>
                <w:iCs/>
                <w:sz w:val="20"/>
                <w:szCs w:val="20"/>
              </w:rPr>
              <w:t xml:space="preserve">Council </w:t>
            </w:r>
          </w:p>
        </w:tc>
        <w:tc>
          <w:tcPr>
            <w:tcW w:w="2108" w:type="dxa"/>
            <w:shd w:val="clear" w:color="auto" w:fill="F0E7E5" w:themeFill="accent3" w:themeFillTint="33"/>
            <w:vAlign w:val="center"/>
          </w:tcPr>
          <w:p w14:paraId="6AC655D5" w14:textId="77777777" w:rsidR="005C6B52" w:rsidRPr="00426E27" w:rsidRDefault="005C6B52" w:rsidP="005C6B52">
            <w:pPr>
              <w:spacing w:after="0"/>
              <w:jc w:val="left"/>
              <w:rPr>
                <w:b/>
                <w:sz w:val="20"/>
                <w:szCs w:val="20"/>
              </w:rPr>
            </w:pPr>
            <w:r w:rsidRPr="00426E27">
              <w:rPr>
                <w:b/>
                <w:sz w:val="20"/>
                <w:szCs w:val="20"/>
              </w:rPr>
              <w:t>ECM Document #</w:t>
            </w:r>
          </w:p>
        </w:tc>
        <w:tc>
          <w:tcPr>
            <w:tcW w:w="1579" w:type="dxa"/>
            <w:shd w:val="clear" w:color="auto" w:fill="auto"/>
            <w:vAlign w:val="center"/>
          </w:tcPr>
          <w:p w14:paraId="55D7C503" w14:textId="45374F57" w:rsidR="005C6B52" w:rsidRPr="00426E27" w:rsidRDefault="005C6B52" w:rsidP="005C6B52">
            <w:pPr>
              <w:spacing w:after="0"/>
              <w:jc w:val="left"/>
              <w:rPr>
                <w:sz w:val="20"/>
                <w:szCs w:val="20"/>
              </w:rPr>
            </w:pPr>
            <w:r w:rsidRPr="11421918">
              <w:rPr>
                <w:sz w:val="20"/>
                <w:szCs w:val="20"/>
              </w:rPr>
              <w:t>36946793</w:t>
            </w:r>
          </w:p>
        </w:tc>
      </w:tr>
      <w:tr w:rsidR="005C6B52" w:rsidRPr="00692B4A" w14:paraId="4715EF7B" w14:textId="77777777" w:rsidTr="009172CA">
        <w:tc>
          <w:tcPr>
            <w:tcW w:w="1985" w:type="dxa"/>
            <w:shd w:val="clear" w:color="auto" w:fill="F0E7E5" w:themeFill="accent3" w:themeFillTint="33"/>
            <w:vAlign w:val="center"/>
          </w:tcPr>
          <w:p w14:paraId="18B727A6" w14:textId="77777777" w:rsidR="005C6B52" w:rsidRPr="00426E27" w:rsidRDefault="005C6B52" w:rsidP="005C6B52">
            <w:pPr>
              <w:spacing w:after="0"/>
              <w:jc w:val="left"/>
              <w:rPr>
                <w:b/>
                <w:sz w:val="20"/>
                <w:szCs w:val="20"/>
              </w:rPr>
            </w:pPr>
            <w:r>
              <w:rPr>
                <w:b/>
                <w:sz w:val="20"/>
                <w:szCs w:val="20"/>
              </w:rPr>
              <w:t>Next Review Date</w:t>
            </w:r>
          </w:p>
        </w:tc>
        <w:tc>
          <w:tcPr>
            <w:tcW w:w="7513" w:type="dxa"/>
            <w:gridSpan w:val="3"/>
            <w:shd w:val="clear" w:color="auto" w:fill="auto"/>
            <w:vAlign w:val="center"/>
          </w:tcPr>
          <w:p w14:paraId="4578D1D0" w14:textId="001A04CF" w:rsidR="005C6B52" w:rsidRPr="00101E4F" w:rsidRDefault="005C6B52" w:rsidP="005C6B52">
            <w:pPr>
              <w:spacing w:after="0"/>
              <w:jc w:val="left"/>
              <w:rPr>
                <w:iCs/>
                <w:sz w:val="20"/>
              </w:rPr>
            </w:pPr>
            <w:r w:rsidRPr="00101E4F">
              <w:rPr>
                <w:iCs/>
                <w:sz w:val="20"/>
              </w:rPr>
              <w:t>202</w:t>
            </w:r>
            <w:r w:rsidR="00101E4F" w:rsidRPr="00101E4F">
              <w:rPr>
                <w:iCs/>
                <w:sz w:val="20"/>
              </w:rPr>
              <w:t>5</w:t>
            </w:r>
          </w:p>
        </w:tc>
      </w:tr>
    </w:tbl>
    <w:p w14:paraId="2F911023" w14:textId="77777777" w:rsidR="005C6B52" w:rsidRDefault="005C6B52" w:rsidP="005C6B5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0"/>
        <w:gridCol w:w="3687"/>
      </w:tblGrid>
      <w:tr w:rsidR="005C6B52" w:rsidRPr="00464C40" w14:paraId="2C21B0F5" w14:textId="77777777" w:rsidTr="009172CA">
        <w:tc>
          <w:tcPr>
            <w:tcW w:w="1701" w:type="dxa"/>
            <w:shd w:val="clear" w:color="auto" w:fill="F0E7E5" w:themeFill="accent3" w:themeFillTint="33"/>
            <w:vAlign w:val="center"/>
          </w:tcPr>
          <w:p w14:paraId="6B24C902" w14:textId="77777777" w:rsidR="005C6B52" w:rsidRPr="00464C40" w:rsidRDefault="005C6B52" w:rsidP="009172CA">
            <w:pPr>
              <w:pStyle w:val="DISCUSS"/>
              <w:contextualSpacing/>
              <w:rPr>
                <w:rFonts w:ascii="Poppins" w:hAnsi="Poppins" w:cs="Poppins"/>
                <w:b/>
                <w:bCs/>
                <w:sz w:val="20"/>
              </w:rPr>
            </w:pPr>
            <w:r w:rsidRPr="00464C40">
              <w:rPr>
                <w:rFonts w:ascii="Poppins" w:hAnsi="Poppins" w:cs="Poppins"/>
                <w:b/>
                <w:bCs/>
                <w:sz w:val="20"/>
              </w:rPr>
              <w:t>Amended by</w:t>
            </w:r>
          </w:p>
        </w:tc>
        <w:tc>
          <w:tcPr>
            <w:tcW w:w="4110" w:type="dxa"/>
            <w:shd w:val="clear" w:color="auto" w:fill="F0E7E5" w:themeFill="accent3" w:themeFillTint="33"/>
            <w:vAlign w:val="center"/>
          </w:tcPr>
          <w:p w14:paraId="7D4037B3" w14:textId="77777777" w:rsidR="005C6B52" w:rsidRPr="00464C40" w:rsidRDefault="005C6B52" w:rsidP="009172CA">
            <w:pPr>
              <w:pStyle w:val="DISCUSS"/>
              <w:contextualSpacing/>
              <w:rPr>
                <w:rFonts w:ascii="Poppins" w:hAnsi="Poppins" w:cs="Poppins"/>
                <w:b/>
                <w:bCs/>
                <w:sz w:val="20"/>
              </w:rPr>
            </w:pPr>
            <w:r w:rsidRPr="00464C40">
              <w:rPr>
                <w:rFonts w:ascii="Poppins" w:hAnsi="Poppins" w:cs="Poppins"/>
                <w:b/>
                <w:bCs/>
                <w:sz w:val="20"/>
              </w:rPr>
              <w:t>Changes made</w:t>
            </w:r>
          </w:p>
        </w:tc>
        <w:tc>
          <w:tcPr>
            <w:tcW w:w="3687" w:type="dxa"/>
            <w:shd w:val="clear" w:color="auto" w:fill="F0E7E5" w:themeFill="accent3" w:themeFillTint="33"/>
            <w:vAlign w:val="center"/>
          </w:tcPr>
          <w:p w14:paraId="23A5D679" w14:textId="77777777" w:rsidR="005C6B52" w:rsidRPr="00464C40" w:rsidRDefault="005C6B52" w:rsidP="009172CA">
            <w:pPr>
              <w:pStyle w:val="DISCUSS"/>
              <w:contextualSpacing/>
              <w:rPr>
                <w:rFonts w:ascii="Poppins" w:hAnsi="Poppins" w:cs="Poppins"/>
                <w:b/>
                <w:bCs/>
                <w:sz w:val="20"/>
              </w:rPr>
            </w:pPr>
            <w:r w:rsidRPr="00464C40">
              <w:rPr>
                <w:rFonts w:ascii="Poppins" w:hAnsi="Poppins" w:cs="Poppins"/>
                <w:b/>
                <w:bCs/>
                <w:sz w:val="20"/>
              </w:rPr>
              <w:t>Date</w:t>
            </w:r>
          </w:p>
        </w:tc>
      </w:tr>
      <w:tr w:rsidR="00101E4F" w:rsidRPr="00F34A5D" w14:paraId="6AFACCB3" w14:textId="77777777" w:rsidTr="009172CA">
        <w:tc>
          <w:tcPr>
            <w:tcW w:w="1701" w:type="dxa"/>
            <w:shd w:val="clear" w:color="auto" w:fill="auto"/>
            <w:vAlign w:val="center"/>
          </w:tcPr>
          <w:p w14:paraId="238E680B" w14:textId="13FC60FB" w:rsidR="00101E4F" w:rsidRPr="00F34A5D" w:rsidRDefault="00101E4F" w:rsidP="00101E4F">
            <w:pPr>
              <w:pStyle w:val="DISCUSS"/>
              <w:contextualSpacing/>
              <w:rPr>
                <w:rFonts w:ascii="Poppins" w:hAnsi="Poppins" w:cs="Poppins"/>
                <w:sz w:val="20"/>
              </w:rPr>
            </w:pPr>
            <w:r w:rsidRPr="00F34A5D">
              <w:rPr>
                <w:rFonts w:ascii="Poppins" w:hAnsi="Poppins" w:cs="Poppins"/>
                <w:sz w:val="20"/>
              </w:rPr>
              <w:t>Council</w:t>
            </w:r>
          </w:p>
        </w:tc>
        <w:tc>
          <w:tcPr>
            <w:tcW w:w="4110" w:type="dxa"/>
            <w:shd w:val="clear" w:color="auto" w:fill="auto"/>
            <w:vAlign w:val="center"/>
          </w:tcPr>
          <w:p w14:paraId="293A3AF3" w14:textId="17C4DB89" w:rsidR="00101E4F" w:rsidRPr="00F34A5D" w:rsidRDefault="00101E4F" w:rsidP="00101E4F">
            <w:pPr>
              <w:pStyle w:val="DISCUSS"/>
              <w:contextualSpacing/>
              <w:rPr>
                <w:rFonts w:ascii="Poppins" w:hAnsi="Poppins" w:cs="Poppins"/>
                <w:sz w:val="20"/>
              </w:rPr>
            </w:pPr>
            <w:r w:rsidRPr="00F34A5D">
              <w:rPr>
                <w:rFonts w:ascii="Poppins" w:hAnsi="Poppins" w:cs="Poppins"/>
                <w:sz w:val="20"/>
              </w:rPr>
              <w:t>New policy</w:t>
            </w:r>
          </w:p>
        </w:tc>
        <w:tc>
          <w:tcPr>
            <w:tcW w:w="3687" w:type="dxa"/>
            <w:shd w:val="clear" w:color="auto" w:fill="auto"/>
            <w:vAlign w:val="center"/>
          </w:tcPr>
          <w:p w14:paraId="39F444A9" w14:textId="4B3A8CC3" w:rsidR="00101E4F" w:rsidRPr="00F34A5D" w:rsidRDefault="00101E4F" w:rsidP="00101E4F">
            <w:pPr>
              <w:pStyle w:val="DISCUSS"/>
              <w:contextualSpacing/>
              <w:rPr>
                <w:rFonts w:ascii="Poppins" w:hAnsi="Poppins" w:cs="Poppins"/>
                <w:sz w:val="20"/>
              </w:rPr>
            </w:pPr>
            <w:r>
              <w:rPr>
                <w:rFonts w:ascii="Poppins" w:hAnsi="Poppins" w:cs="Poppins"/>
                <w:sz w:val="20"/>
              </w:rPr>
              <w:t>2018</w:t>
            </w:r>
          </w:p>
        </w:tc>
      </w:tr>
      <w:tr w:rsidR="00101E4F" w:rsidRPr="00F34A5D" w14:paraId="351ED194" w14:textId="77777777" w:rsidTr="009172CA">
        <w:tc>
          <w:tcPr>
            <w:tcW w:w="1701" w:type="dxa"/>
            <w:shd w:val="clear" w:color="auto" w:fill="auto"/>
            <w:vAlign w:val="center"/>
          </w:tcPr>
          <w:p w14:paraId="328BEFE8" w14:textId="1384DF55" w:rsidR="00101E4F" w:rsidRPr="004B320A" w:rsidRDefault="00101E4F" w:rsidP="00101E4F">
            <w:pPr>
              <w:pStyle w:val="DISCUSS"/>
              <w:contextualSpacing/>
              <w:rPr>
                <w:rFonts w:ascii="Poppins" w:hAnsi="Poppins" w:cs="Poppins"/>
                <w:i/>
                <w:iCs/>
                <w:sz w:val="20"/>
              </w:rPr>
            </w:pPr>
            <w:r>
              <w:rPr>
                <w:rFonts w:ascii="Poppins" w:hAnsi="Poppins" w:cs="Poppins"/>
                <w:sz w:val="20"/>
              </w:rPr>
              <w:t>Corporate Strategy &amp; Engagement Manager</w:t>
            </w:r>
          </w:p>
        </w:tc>
        <w:tc>
          <w:tcPr>
            <w:tcW w:w="4110" w:type="dxa"/>
            <w:shd w:val="clear" w:color="auto" w:fill="auto"/>
            <w:vAlign w:val="center"/>
          </w:tcPr>
          <w:p w14:paraId="3D7F5AF1" w14:textId="0A1037A7" w:rsidR="00101E4F" w:rsidRPr="004B320A" w:rsidRDefault="00101E4F" w:rsidP="00101E4F">
            <w:pPr>
              <w:pStyle w:val="DISCUSS"/>
              <w:contextualSpacing/>
              <w:rPr>
                <w:rFonts w:ascii="Poppins" w:hAnsi="Poppins" w:cs="Poppins"/>
                <w:i/>
                <w:iCs/>
                <w:sz w:val="20"/>
              </w:rPr>
            </w:pPr>
            <w:r>
              <w:rPr>
                <w:rFonts w:ascii="Poppins" w:hAnsi="Poppins" w:cs="Poppins"/>
                <w:sz w:val="20"/>
              </w:rPr>
              <w:t>Policy reviewed</w:t>
            </w:r>
          </w:p>
        </w:tc>
        <w:tc>
          <w:tcPr>
            <w:tcW w:w="3687" w:type="dxa"/>
            <w:shd w:val="clear" w:color="auto" w:fill="auto"/>
            <w:vAlign w:val="center"/>
          </w:tcPr>
          <w:p w14:paraId="59D0AA36" w14:textId="79D5DCD1" w:rsidR="00101E4F" w:rsidRPr="00F34A5D" w:rsidRDefault="00101E4F" w:rsidP="00101E4F">
            <w:pPr>
              <w:pStyle w:val="DISCUSS"/>
              <w:contextualSpacing/>
              <w:rPr>
                <w:rFonts w:ascii="Poppins" w:hAnsi="Poppins" w:cs="Poppins"/>
                <w:sz w:val="20"/>
              </w:rPr>
            </w:pPr>
            <w:r>
              <w:rPr>
                <w:rFonts w:ascii="Poppins" w:hAnsi="Poppins" w:cs="Poppins"/>
                <w:sz w:val="20"/>
              </w:rPr>
              <w:t>October 2022</w:t>
            </w:r>
          </w:p>
        </w:tc>
      </w:tr>
    </w:tbl>
    <w:p w14:paraId="745536CC" w14:textId="77777777" w:rsidR="002A57E2" w:rsidRPr="00D1714F" w:rsidRDefault="002A57E2" w:rsidP="00093E9B"/>
    <w:sectPr w:rsidR="002A57E2" w:rsidRPr="00D1714F" w:rsidSect="006768DF">
      <w:pgSz w:w="11906" w:h="16838"/>
      <w:pgMar w:top="1134" w:right="1247" w:bottom="1021" w:left="1134"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566D" w14:textId="77777777" w:rsidR="00F50A84" w:rsidRDefault="00F50A84" w:rsidP="00093E9B">
      <w:r>
        <w:separator/>
      </w:r>
    </w:p>
  </w:endnote>
  <w:endnote w:type="continuationSeparator" w:id="0">
    <w:p w14:paraId="16650BEF" w14:textId="77777777" w:rsidR="00F50A84" w:rsidRDefault="00F50A84" w:rsidP="00093E9B">
      <w:r>
        <w:continuationSeparator/>
      </w:r>
    </w:p>
  </w:endnote>
  <w:endnote w:type="continuationNotice" w:id="1">
    <w:p w14:paraId="150F5844" w14:textId="77777777" w:rsidR="00F50A84" w:rsidRDefault="00F50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D67" w14:textId="7B184BE1" w:rsidR="007D6577" w:rsidRDefault="007D6577" w:rsidP="00093E9B">
    <w:pPr>
      <w:pStyle w:val="Footer"/>
    </w:pPr>
  </w:p>
  <w:p w14:paraId="2E3E5AA5" w14:textId="77777777" w:rsidR="00DA603F" w:rsidRDefault="00DA603F" w:rsidP="00093E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C5A" w14:textId="77777777" w:rsidR="000D2D8C" w:rsidRDefault="000D2D8C" w:rsidP="0031165B">
    <w:pPr>
      <w:tabs>
        <w:tab w:val="right" w:pos="10206"/>
      </w:tabs>
    </w:pPr>
  </w:p>
  <w:p w14:paraId="6774BA00" w14:textId="5401E3E5" w:rsidR="00DE03C1" w:rsidRPr="00DE03C1" w:rsidRDefault="0031165B" w:rsidP="0031165B">
    <w:pPr>
      <w:tabs>
        <w:tab w:val="right" w:pos="10206"/>
      </w:tabs>
      <w:rPr>
        <w:b/>
      </w:rPr>
    </w:pPr>
    <w:r>
      <w:t xml:space="preserve">Event </w:t>
    </w:r>
    <w:r w:rsidR="00A243F0">
      <w:t>I</w:t>
    </w:r>
    <w:r>
      <w:t>nvitation</w:t>
    </w:r>
    <w:r w:rsidR="00A243F0">
      <w:t>, S</w:t>
    </w:r>
    <w:r>
      <w:t xml:space="preserve">peaking </w:t>
    </w:r>
    <w:r w:rsidR="00A243F0">
      <w:t>and Public Meeting Policy</w:t>
    </w:r>
    <w:r>
      <w:tab/>
    </w:r>
    <w:r w:rsidR="00DE03C1" w:rsidRPr="00DE03C1">
      <w:rPr>
        <w:bCs/>
      </w:rPr>
      <w:fldChar w:fldCharType="begin"/>
    </w:r>
    <w:r w:rsidR="00DE03C1" w:rsidRPr="00DE03C1">
      <w:rPr>
        <w:bCs/>
      </w:rPr>
      <w:instrText xml:space="preserve"> PAGE </w:instrText>
    </w:r>
    <w:r w:rsidR="00DE03C1" w:rsidRPr="00DE03C1">
      <w:rPr>
        <w:bCs/>
      </w:rPr>
      <w:fldChar w:fldCharType="separate"/>
    </w:r>
    <w:r w:rsidR="00DE03C1" w:rsidRPr="00DE03C1">
      <w:rPr>
        <w:bCs/>
      </w:rPr>
      <w:t>2</w:t>
    </w:r>
    <w:r w:rsidR="00DE03C1" w:rsidRPr="00DE03C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705C" w14:textId="77777777" w:rsidR="00F50A84" w:rsidRDefault="00F50A84" w:rsidP="00093E9B">
      <w:r>
        <w:separator/>
      </w:r>
    </w:p>
  </w:footnote>
  <w:footnote w:type="continuationSeparator" w:id="0">
    <w:p w14:paraId="0E6C9C4E" w14:textId="77777777" w:rsidR="00F50A84" w:rsidRDefault="00F50A84" w:rsidP="00093E9B">
      <w:r>
        <w:continuationSeparator/>
      </w:r>
    </w:p>
  </w:footnote>
  <w:footnote w:type="continuationNotice" w:id="1">
    <w:p w14:paraId="7B7C6A14" w14:textId="77777777" w:rsidR="00F50A84" w:rsidRDefault="00F50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B86F" w14:textId="0A3BA4EB" w:rsidR="00601CE3" w:rsidRDefault="00251389" w:rsidP="00093E9B">
    <w:pPr>
      <w:pStyle w:val="Header"/>
    </w:pPr>
    <w:r>
      <w:rPr>
        <w:noProof/>
      </w:rPr>
      <w:pict w14:anchorId="2F500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0032" o:spid="_x0000_s1035" type="#_x0000_t75" style="position:absolute;left:0;text-align:left;margin-left:0;margin-top:0;width:595.2pt;height:841.9pt;z-index:-251658239;mso-position-horizontal:center;mso-position-horizontal-relative:margin;mso-position-vertical:center;mso-position-vertical-relative:margin" o:allowincell="f">
          <v:imagedata r:id="rId1" o:title="IWC_0202_Editable_Policy_Document_Templates_Draft14"/>
          <w10:wrap anchorx="margin" anchory="margin"/>
        </v:shape>
      </w:pict>
    </w:r>
  </w:p>
  <w:p w14:paraId="3C3DC6B0" w14:textId="77777777" w:rsidR="00DA603F" w:rsidRDefault="00DA603F" w:rsidP="00093E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D47" w14:textId="5F53BE55" w:rsidR="00210A61" w:rsidRDefault="00462DB9" w:rsidP="00093E9B">
    <w:pPr>
      <w:pStyle w:val="Header"/>
    </w:pPr>
    <w:r w:rsidRPr="008F3C9F">
      <w:rPr>
        <w:noProof/>
      </w:rPr>
      <w:drawing>
        <wp:inline distT="0" distB="0" distL="0" distR="0" wp14:anchorId="2AB9BC0A" wp14:editId="326F9A75">
          <wp:extent cx="28257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r w:rsidR="00251389">
      <w:rPr>
        <w:noProof/>
      </w:rPr>
      <w:pict w14:anchorId="5111A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0033" o:spid="_x0000_s1036" type="#_x0000_t75" style="position:absolute;left:0;text-align:left;margin-left:-38.95pt;margin-top:-92.6pt;width:595.2pt;height:841.9pt;z-index:-251658238;mso-position-horizontal-relative:margin;mso-position-vertical-relative:margin" o:allowincell="f">
          <v:imagedata r:id="rId2" o:title="IWC_0202_Editable_Policy_Document_Templates_Draft14"/>
          <w10:wrap anchorx="margin" anchory="margin"/>
        </v:shape>
      </w:pict>
    </w:r>
  </w:p>
  <w:p w14:paraId="11D2F325" w14:textId="77777777" w:rsidR="00DA603F" w:rsidRDefault="00DA603F" w:rsidP="00093E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0AB" w14:textId="7231AE06" w:rsidR="00601CE3" w:rsidRDefault="00251389" w:rsidP="00093E9B">
    <w:pPr>
      <w:pStyle w:val="Header"/>
    </w:pPr>
    <w:r>
      <w:rPr>
        <w:noProof/>
      </w:rPr>
      <w:pict w14:anchorId="79D2A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0031" o:spid="_x0000_s1034" type="#_x0000_t75" style="position:absolute;left:0;text-align:left;margin-left:0;margin-top:0;width:595.2pt;height:841.9pt;z-index:-251658240;mso-position-horizontal:center;mso-position-horizontal-relative:margin;mso-position-vertical:center;mso-position-vertical-relative:margin" o:allowincell="f">
          <v:imagedata r:id="rId1" o:title="IWC_0202_Editable_Policy_Document_Templates_Draft14"/>
          <w10:wrap anchorx="margin" anchory="margin"/>
        </v:shape>
      </w:pict>
    </w:r>
  </w:p>
</w:hdr>
</file>

<file path=word/intelligence2.xml><?xml version="1.0" encoding="utf-8"?>
<int2:intelligence xmlns:int2="http://schemas.microsoft.com/office/intelligence/2020/intelligence">
  <int2:observations>
    <int2:textHash int2:hashCode="uqm/ZEVPLDfidd" int2:id="i1l2TIbw">
      <int2:state int2:type="LegacyProofing" int2:value="Rejected"/>
    </int2:textHash>
    <int2:bookmark int2:bookmarkName="_Int_Z7NNmNSU" int2:invalidationBookmarkName="" int2:hashCode="c8Uiec2jDBvwj1" int2:id="Cnj2Lkx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044"/>
    <w:multiLevelType w:val="multilevel"/>
    <w:tmpl w:val="A6A0E4D4"/>
    <w:lvl w:ilvl="0">
      <w:start w:val="2"/>
      <w:numFmt w:val="decimal"/>
      <w:lvlText w:val="%1"/>
      <w:lvlJc w:val="left"/>
      <w:pPr>
        <w:ind w:left="360" w:hanging="360"/>
      </w:pPr>
      <w:rPr>
        <w:rFonts w:hint="default"/>
      </w:rPr>
    </w:lvl>
    <w:lvl w:ilvl="1">
      <w:start w:val="1"/>
      <w:numFmt w:val="decimal"/>
      <w:lvlText w:val="%1.%2"/>
      <w:lvlJc w:val="left"/>
      <w:pPr>
        <w:ind w:left="600" w:hanging="360"/>
      </w:pPr>
      <w:rPr>
        <w:rFonts w:ascii="Arial" w:hAnsi="Arial" w:cs="Arial" w:hint="default"/>
        <w:sz w:val="22"/>
        <w:szCs w:val="22"/>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6654BEC"/>
    <w:multiLevelType w:val="hybridMultilevel"/>
    <w:tmpl w:val="A4689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905B20"/>
    <w:multiLevelType w:val="hybridMultilevel"/>
    <w:tmpl w:val="5F04B222"/>
    <w:lvl w:ilvl="0" w:tplc="602C13F4">
      <w:numFmt w:val="bullet"/>
      <w:lvlText w:val=""/>
      <w:lvlJc w:val="left"/>
      <w:pPr>
        <w:ind w:left="1320" w:hanging="360"/>
      </w:pPr>
      <w:rPr>
        <w:rFonts w:ascii="Symbol" w:eastAsia="Symbol" w:hAnsi="Symbol" w:cs="Symbol" w:hint="default"/>
        <w:b w:val="0"/>
        <w:bCs w:val="0"/>
        <w:i w:val="0"/>
        <w:iCs w:val="0"/>
        <w:w w:val="100"/>
        <w:sz w:val="22"/>
        <w:szCs w:val="22"/>
        <w:lang w:val="en-AU" w:eastAsia="en-US" w:bidi="ar-SA"/>
      </w:rPr>
    </w:lvl>
    <w:lvl w:ilvl="1" w:tplc="FB06AAE4">
      <w:numFmt w:val="bullet"/>
      <w:lvlText w:val="•"/>
      <w:lvlJc w:val="left"/>
      <w:pPr>
        <w:ind w:left="2124" w:hanging="360"/>
      </w:pPr>
      <w:rPr>
        <w:rFonts w:hint="default"/>
        <w:lang w:val="en-AU" w:eastAsia="en-US" w:bidi="ar-SA"/>
      </w:rPr>
    </w:lvl>
    <w:lvl w:ilvl="2" w:tplc="A2C28C90">
      <w:numFmt w:val="bullet"/>
      <w:lvlText w:val="•"/>
      <w:lvlJc w:val="left"/>
      <w:pPr>
        <w:ind w:left="2929" w:hanging="360"/>
      </w:pPr>
      <w:rPr>
        <w:rFonts w:hint="default"/>
        <w:lang w:val="en-AU" w:eastAsia="en-US" w:bidi="ar-SA"/>
      </w:rPr>
    </w:lvl>
    <w:lvl w:ilvl="3" w:tplc="F29CDAA0">
      <w:numFmt w:val="bullet"/>
      <w:lvlText w:val="•"/>
      <w:lvlJc w:val="left"/>
      <w:pPr>
        <w:ind w:left="3733" w:hanging="360"/>
      </w:pPr>
      <w:rPr>
        <w:rFonts w:hint="default"/>
        <w:lang w:val="en-AU" w:eastAsia="en-US" w:bidi="ar-SA"/>
      </w:rPr>
    </w:lvl>
    <w:lvl w:ilvl="4" w:tplc="BEFC844A">
      <w:numFmt w:val="bullet"/>
      <w:lvlText w:val="•"/>
      <w:lvlJc w:val="left"/>
      <w:pPr>
        <w:ind w:left="4538" w:hanging="360"/>
      </w:pPr>
      <w:rPr>
        <w:rFonts w:hint="default"/>
        <w:lang w:val="en-AU" w:eastAsia="en-US" w:bidi="ar-SA"/>
      </w:rPr>
    </w:lvl>
    <w:lvl w:ilvl="5" w:tplc="85069DE6">
      <w:numFmt w:val="bullet"/>
      <w:lvlText w:val="•"/>
      <w:lvlJc w:val="left"/>
      <w:pPr>
        <w:ind w:left="5343" w:hanging="360"/>
      </w:pPr>
      <w:rPr>
        <w:rFonts w:hint="default"/>
        <w:lang w:val="en-AU" w:eastAsia="en-US" w:bidi="ar-SA"/>
      </w:rPr>
    </w:lvl>
    <w:lvl w:ilvl="6" w:tplc="FF9A54D8">
      <w:numFmt w:val="bullet"/>
      <w:lvlText w:val="•"/>
      <w:lvlJc w:val="left"/>
      <w:pPr>
        <w:ind w:left="6147" w:hanging="360"/>
      </w:pPr>
      <w:rPr>
        <w:rFonts w:hint="default"/>
        <w:lang w:val="en-AU" w:eastAsia="en-US" w:bidi="ar-SA"/>
      </w:rPr>
    </w:lvl>
    <w:lvl w:ilvl="7" w:tplc="4194568C">
      <w:numFmt w:val="bullet"/>
      <w:lvlText w:val="•"/>
      <w:lvlJc w:val="left"/>
      <w:pPr>
        <w:ind w:left="6952" w:hanging="360"/>
      </w:pPr>
      <w:rPr>
        <w:rFonts w:hint="default"/>
        <w:lang w:val="en-AU" w:eastAsia="en-US" w:bidi="ar-SA"/>
      </w:rPr>
    </w:lvl>
    <w:lvl w:ilvl="8" w:tplc="90686832">
      <w:numFmt w:val="bullet"/>
      <w:lvlText w:val="•"/>
      <w:lvlJc w:val="left"/>
      <w:pPr>
        <w:ind w:left="7757" w:hanging="360"/>
      </w:pPr>
      <w:rPr>
        <w:rFonts w:hint="default"/>
        <w:lang w:val="en-AU" w:eastAsia="en-US" w:bidi="ar-SA"/>
      </w:rPr>
    </w:lvl>
  </w:abstractNum>
  <w:abstractNum w:abstractNumId="3" w15:restartNumberingAfterBreak="0">
    <w:nsid w:val="23B92B5D"/>
    <w:multiLevelType w:val="hybridMultilevel"/>
    <w:tmpl w:val="7A9881B4"/>
    <w:lvl w:ilvl="0" w:tplc="38486FF6">
      <w:numFmt w:val="bullet"/>
      <w:lvlText w:val=""/>
      <w:lvlJc w:val="left"/>
      <w:pPr>
        <w:ind w:left="960" w:hanging="360"/>
      </w:pPr>
      <w:rPr>
        <w:rFonts w:ascii="Symbol" w:eastAsia="Symbol" w:hAnsi="Symbol" w:cs="Symbol" w:hint="default"/>
        <w:b w:val="0"/>
        <w:bCs w:val="0"/>
        <w:i w:val="0"/>
        <w:iCs w:val="0"/>
        <w:w w:val="100"/>
        <w:sz w:val="22"/>
        <w:szCs w:val="22"/>
        <w:lang w:val="en-AU" w:eastAsia="en-US" w:bidi="ar-SA"/>
      </w:rPr>
    </w:lvl>
    <w:lvl w:ilvl="1" w:tplc="967A5B66">
      <w:numFmt w:val="bullet"/>
      <w:lvlText w:val="o"/>
      <w:lvlJc w:val="left"/>
      <w:pPr>
        <w:ind w:left="1680" w:hanging="360"/>
      </w:pPr>
      <w:rPr>
        <w:rFonts w:ascii="Courier New" w:eastAsia="Courier New" w:hAnsi="Courier New" w:cs="Courier New" w:hint="default"/>
        <w:b w:val="0"/>
        <w:bCs w:val="0"/>
        <w:i w:val="0"/>
        <w:iCs w:val="0"/>
        <w:w w:val="100"/>
        <w:sz w:val="22"/>
        <w:szCs w:val="22"/>
        <w:lang w:val="en-AU" w:eastAsia="en-US" w:bidi="ar-SA"/>
      </w:rPr>
    </w:lvl>
    <w:lvl w:ilvl="2" w:tplc="C68A48B6">
      <w:numFmt w:val="bullet"/>
      <w:lvlText w:val="•"/>
      <w:lvlJc w:val="left"/>
      <w:pPr>
        <w:ind w:left="2534" w:hanging="360"/>
      </w:pPr>
      <w:rPr>
        <w:rFonts w:hint="default"/>
        <w:lang w:val="en-AU" w:eastAsia="en-US" w:bidi="ar-SA"/>
      </w:rPr>
    </w:lvl>
    <w:lvl w:ilvl="3" w:tplc="D91A69B2">
      <w:numFmt w:val="bullet"/>
      <w:lvlText w:val="•"/>
      <w:lvlJc w:val="left"/>
      <w:pPr>
        <w:ind w:left="3388" w:hanging="360"/>
      </w:pPr>
      <w:rPr>
        <w:rFonts w:hint="default"/>
        <w:lang w:val="en-AU" w:eastAsia="en-US" w:bidi="ar-SA"/>
      </w:rPr>
    </w:lvl>
    <w:lvl w:ilvl="4" w:tplc="37BA68E6">
      <w:numFmt w:val="bullet"/>
      <w:lvlText w:val="•"/>
      <w:lvlJc w:val="left"/>
      <w:pPr>
        <w:ind w:left="4242" w:hanging="360"/>
      </w:pPr>
      <w:rPr>
        <w:rFonts w:hint="default"/>
        <w:lang w:val="en-AU" w:eastAsia="en-US" w:bidi="ar-SA"/>
      </w:rPr>
    </w:lvl>
    <w:lvl w:ilvl="5" w:tplc="D500DE48">
      <w:numFmt w:val="bullet"/>
      <w:lvlText w:val="•"/>
      <w:lvlJc w:val="left"/>
      <w:pPr>
        <w:ind w:left="5096" w:hanging="360"/>
      </w:pPr>
      <w:rPr>
        <w:rFonts w:hint="default"/>
        <w:lang w:val="en-AU" w:eastAsia="en-US" w:bidi="ar-SA"/>
      </w:rPr>
    </w:lvl>
    <w:lvl w:ilvl="6" w:tplc="0372A394">
      <w:numFmt w:val="bullet"/>
      <w:lvlText w:val="•"/>
      <w:lvlJc w:val="left"/>
      <w:pPr>
        <w:ind w:left="5950" w:hanging="360"/>
      </w:pPr>
      <w:rPr>
        <w:rFonts w:hint="default"/>
        <w:lang w:val="en-AU" w:eastAsia="en-US" w:bidi="ar-SA"/>
      </w:rPr>
    </w:lvl>
    <w:lvl w:ilvl="7" w:tplc="0C348160">
      <w:numFmt w:val="bullet"/>
      <w:lvlText w:val="•"/>
      <w:lvlJc w:val="left"/>
      <w:pPr>
        <w:ind w:left="6804" w:hanging="360"/>
      </w:pPr>
      <w:rPr>
        <w:rFonts w:hint="default"/>
        <w:lang w:val="en-AU" w:eastAsia="en-US" w:bidi="ar-SA"/>
      </w:rPr>
    </w:lvl>
    <w:lvl w:ilvl="8" w:tplc="C252380C">
      <w:numFmt w:val="bullet"/>
      <w:lvlText w:val="•"/>
      <w:lvlJc w:val="left"/>
      <w:pPr>
        <w:ind w:left="7658" w:hanging="360"/>
      </w:pPr>
      <w:rPr>
        <w:rFonts w:hint="default"/>
        <w:lang w:val="en-AU" w:eastAsia="en-US" w:bidi="ar-SA"/>
      </w:rPr>
    </w:lvl>
  </w:abstractNum>
  <w:abstractNum w:abstractNumId="4" w15:restartNumberingAfterBreak="0">
    <w:nsid w:val="2D82232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4850CE7"/>
    <w:multiLevelType w:val="multilevel"/>
    <w:tmpl w:val="724077A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6" w15:restartNumberingAfterBreak="0">
    <w:nsid w:val="40C621F7"/>
    <w:multiLevelType w:val="multilevel"/>
    <w:tmpl w:val="53AA13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4A231B1"/>
    <w:multiLevelType w:val="hybridMultilevel"/>
    <w:tmpl w:val="118A1680"/>
    <w:lvl w:ilvl="0" w:tplc="695A38DA">
      <w:numFmt w:val="bullet"/>
      <w:lvlText w:val=""/>
      <w:lvlJc w:val="left"/>
      <w:pPr>
        <w:ind w:left="960" w:hanging="360"/>
      </w:pPr>
      <w:rPr>
        <w:rFonts w:ascii="Symbol" w:eastAsia="Symbol" w:hAnsi="Symbol" w:cs="Symbol" w:hint="default"/>
        <w:b w:val="0"/>
        <w:bCs w:val="0"/>
        <w:i w:val="0"/>
        <w:iCs w:val="0"/>
        <w:w w:val="100"/>
        <w:sz w:val="22"/>
        <w:szCs w:val="22"/>
        <w:lang w:val="en-AU" w:eastAsia="en-US" w:bidi="ar-SA"/>
      </w:rPr>
    </w:lvl>
    <w:lvl w:ilvl="1" w:tplc="597C57AE">
      <w:numFmt w:val="bullet"/>
      <w:lvlText w:val="•"/>
      <w:lvlJc w:val="left"/>
      <w:pPr>
        <w:ind w:left="1800" w:hanging="360"/>
      </w:pPr>
      <w:rPr>
        <w:lang w:val="en-AU" w:eastAsia="en-US" w:bidi="ar-SA"/>
      </w:rPr>
    </w:lvl>
    <w:lvl w:ilvl="2" w:tplc="4532F9B6">
      <w:numFmt w:val="bullet"/>
      <w:lvlText w:val="•"/>
      <w:lvlJc w:val="left"/>
      <w:pPr>
        <w:ind w:left="2641" w:hanging="360"/>
      </w:pPr>
      <w:rPr>
        <w:lang w:val="en-AU" w:eastAsia="en-US" w:bidi="ar-SA"/>
      </w:rPr>
    </w:lvl>
    <w:lvl w:ilvl="3" w:tplc="46C4265A">
      <w:numFmt w:val="bullet"/>
      <w:lvlText w:val="•"/>
      <w:lvlJc w:val="left"/>
      <w:pPr>
        <w:ind w:left="3481" w:hanging="360"/>
      </w:pPr>
      <w:rPr>
        <w:lang w:val="en-AU" w:eastAsia="en-US" w:bidi="ar-SA"/>
      </w:rPr>
    </w:lvl>
    <w:lvl w:ilvl="4" w:tplc="B4A6F78E">
      <w:numFmt w:val="bullet"/>
      <w:lvlText w:val="•"/>
      <w:lvlJc w:val="left"/>
      <w:pPr>
        <w:ind w:left="4322" w:hanging="360"/>
      </w:pPr>
      <w:rPr>
        <w:lang w:val="en-AU" w:eastAsia="en-US" w:bidi="ar-SA"/>
      </w:rPr>
    </w:lvl>
    <w:lvl w:ilvl="5" w:tplc="84C2841E">
      <w:numFmt w:val="bullet"/>
      <w:lvlText w:val="•"/>
      <w:lvlJc w:val="left"/>
      <w:pPr>
        <w:ind w:left="5163" w:hanging="360"/>
      </w:pPr>
      <w:rPr>
        <w:lang w:val="en-AU" w:eastAsia="en-US" w:bidi="ar-SA"/>
      </w:rPr>
    </w:lvl>
    <w:lvl w:ilvl="6" w:tplc="117E8404">
      <w:numFmt w:val="bullet"/>
      <w:lvlText w:val="•"/>
      <w:lvlJc w:val="left"/>
      <w:pPr>
        <w:ind w:left="6003" w:hanging="360"/>
      </w:pPr>
      <w:rPr>
        <w:lang w:val="en-AU" w:eastAsia="en-US" w:bidi="ar-SA"/>
      </w:rPr>
    </w:lvl>
    <w:lvl w:ilvl="7" w:tplc="1A405F74">
      <w:numFmt w:val="bullet"/>
      <w:lvlText w:val="•"/>
      <w:lvlJc w:val="left"/>
      <w:pPr>
        <w:ind w:left="6844" w:hanging="360"/>
      </w:pPr>
      <w:rPr>
        <w:lang w:val="en-AU" w:eastAsia="en-US" w:bidi="ar-SA"/>
      </w:rPr>
    </w:lvl>
    <w:lvl w:ilvl="8" w:tplc="3998F0DC">
      <w:numFmt w:val="bullet"/>
      <w:lvlText w:val="•"/>
      <w:lvlJc w:val="left"/>
      <w:pPr>
        <w:ind w:left="7685" w:hanging="360"/>
      </w:pPr>
      <w:rPr>
        <w:lang w:val="en-AU" w:eastAsia="en-US" w:bidi="ar-SA"/>
      </w:rPr>
    </w:lvl>
  </w:abstractNum>
  <w:abstractNum w:abstractNumId="8" w15:restartNumberingAfterBreak="0">
    <w:nsid w:val="4B787694"/>
    <w:multiLevelType w:val="hybridMultilevel"/>
    <w:tmpl w:val="969C8648"/>
    <w:lvl w:ilvl="0" w:tplc="FDD6BDBE">
      <w:numFmt w:val="bullet"/>
      <w:lvlText w:val=""/>
      <w:lvlJc w:val="left"/>
      <w:pPr>
        <w:ind w:left="1320" w:hanging="360"/>
      </w:pPr>
      <w:rPr>
        <w:rFonts w:ascii="Symbol" w:eastAsia="Symbol" w:hAnsi="Symbol" w:cs="Symbol" w:hint="default"/>
        <w:b w:val="0"/>
        <w:bCs w:val="0"/>
        <w:i w:val="0"/>
        <w:iCs w:val="0"/>
        <w:w w:val="100"/>
        <w:sz w:val="22"/>
        <w:szCs w:val="22"/>
        <w:lang w:val="en-AU" w:eastAsia="en-US" w:bidi="ar-SA"/>
      </w:rPr>
    </w:lvl>
    <w:lvl w:ilvl="1" w:tplc="AAF87C40">
      <w:numFmt w:val="bullet"/>
      <w:lvlText w:val="•"/>
      <w:lvlJc w:val="left"/>
      <w:pPr>
        <w:ind w:left="2124" w:hanging="360"/>
      </w:pPr>
      <w:rPr>
        <w:lang w:val="en-AU" w:eastAsia="en-US" w:bidi="ar-SA"/>
      </w:rPr>
    </w:lvl>
    <w:lvl w:ilvl="2" w:tplc="436CE6CE">
      <w:numFmt w:val="bullet"/>
      <w:lvlText w:val="•"/>
      <w:lvlJc w:val="left"/>
      <w:pPr>
        <w:ind w:left="2929" w:hanging="360"/>
      </w:pPr>
      <w:rPr>
        <w:lang w:val="en-AU" w:eastAsia="en-US" w:bidi="ar-SA"/>
      </w:rPr>
    </w:lvl>
    <w:lvl w:ilvl="3" w:tplc="2E7CAE42">
      <w:numFmt w:val="bullet"/>
      <w:lvlText w:val="•"/>
      <w:lvlJc w:val="left"/>
      <w:pPr>
        <w:ind w:left="3733" w:hanging="360"/>
      </w:pPr>
      <w:rPr>
        <w:lang w:val="en-AU" w:eastAsia="en-US" w:bidi="ar-SA"/>
      </w:rPr>
    </w:lvl>
    <w:lvl w:ilvl="4" w:tplc="CC5A2892">
      <w:numFmt w:val="bullet"/>
      <w:lvlText w:val="•"/>
      <w:lvlJc w:val="left"/>
      <w:pPr>
        <w:ind w:left="4538" w:hanging="360"/>
      </w:pPr>
      <w:rPr>
        <w:lang w:val="en-AU" w:eastAsia="en-US" w:bidi="ar-SA"/>
      </w:rPr>
    </w:lvl>
    <w:lvl w:ilvl="5" w:tplc="F0849728">
      <w:numFmt w:val="bullet"/>
      <w:lvlText w:val="•"/>
      <w:lvlJc w:val="left"/>
      <w:pPr>
        <w:ind w:left="5343" w:hanging="360"/>
      </w:pPr>
      <w:rPr>
        <w:lang w:val="en-AU" w:eastAsia="en-US" w:bidi="ar-SA"/>
      </w:rPr>
    </w:lvl>
    <w:lvl w:ilvl="6" w:tplc="55286122">
      <w:numFmt w:val="bullet"/>
      <w:lvlText w:val="•"/>
      <w:lvlJc w:val="left"/>
      <w:pPr>
        <w:ind w:left="6147" w:hanging="360"/>
      </w:pPr>
      <w:rPr>
        <w:lang w:val="en-AU" w:eastAsia="en-US" w:bidi="ar-SA"/>
      </w:rPr>
    </w:lvl>
    <w:lvl w:ilvl="7" w:tplc="B44441CA">
      <w:numFmt w:val="bullet"/>
      <w:lvlText w:val="•"/>
      <w:lvlJc w:val="left"/>
      <w:pPr>
        <w:ind w:left="6952" w:hanging="360"/>
      </w:pPr>
      <w:rPr>
        <w:lang w:val="en-AU" w:eastAsia="en-US" w:bidi="ar-SA"/>
      </w:rPr>
    </w:lvl>
    <w:lvl w:ilvl="8" w:tplc="3250968E">
      <w:numFmt w:val="bullet"/>
      <w:lvlText w:val="•"/>
      <w:lvlJc w:val="left"/>
      <w:pPr>
        <w:ind w:left="7757" w:hanging="360"/>
      </w:pPr>
      <w:rPr>
        <w:lang w:val="en-AU" w:eastAsia="en-US" w:bidi="ar-SA"/>
      </w:rPr>
    </w:lvl>
  </w:abstractNum>
  <w:abstractNum w:abstractNumId="9"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4879F7"/>
    <w:multiLevelType w:val="hybridMultilevel"/>
    <w:tmpl w:val="222403BC"/>
    <w:lvl w:ilvl="0" w:tplc="CEAE787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8"/>
  </w:num>
  <w:num w:numId="6">
    <w:abstractNumId w:val="3"/>
  </w:num>
  <w:num w:numId="7">
    <w:abstractNumId w:val="4"/>
  </w:num>
  <w:num w:numId="8">
    <w:abstractNumId w:val="5"/>
  </w:num>
  <w:num w:numId="9">
    <w:abstractNumId w:val="1"/>
  </w:num>
  <w:num w:numId="10">
    <w:abstractNumId w:val="9"/>
  </w:num>
  <w:num w:numId="11">
    <w:abstractNumId w:val="4"/>
    <w:lvlOverride w:ilvl="0">
      <w:startOverride w:val="3"/>
    </w:lvlOverride>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E3"/>
    <w:rsid w:val="00000AB1"/>
    <w:rsid w:val="00015150"/>
    <w:rsid w:val="00022BED"/>
    <w:rsid w:val="00041EEF"/>
    <w:rsid w:val="00054229"/>
    <w:rsid w:val="000611BC"/>
    <w:rsid w:val="00072CEA"/>
    <w:rsid w:val="0007549B"/>
    <w:rsid w:val="0008286C"/>
    <w:rsid w:val="00093E9B"/>
    <w:rsid w:val="0009474A"/>
    <w:rsid w:val="0009536B"/>
    <w:rsid w:val="00097630"/>
    <w:rsid w:val="000B047B"/>
    <w:rsid w:val="000B1813"/>
    <w:rsid w:val="000D2D8C"/>
    <w:rsid w:val="000E526D"/>
    <w:rsid w:val="000E5744"/>
    <w:rsid w:val="00101D15"/>
    <w:rsid w:val="00101E4F"/>
    <w:rsid w:val="00103496"/>
    <w:rsid w:val="00112239"/>
    <w:rsid w:val="00132548"/>
    <w:rsid w:val="00164447"/>
    <w:rsid w:val="00166C80"/>
    <w:rsid w:val="00185D85"/>
    <w:rsid w:val="00194C75"/>
    <w:rsid w:val="00194CAB"/>
    <w:rsid w:val="001B6D53"/>
    <w:rsid w:val="001C527A"/>
    <w:rsid w:val="001C6224"/>
    <w:rsid w:val="001D08D6"/>
    <w:rsid w:val="001E1DEB"/>
    <w:rsid w:val="001F3284"/>
    <w:rsid w:val="001F62AE"/>
    <w:rsid w:val="001F6F4B"/>
    <w:rsid w:val="00201FA3"/>
    <w:rsid w:val="00205E6F"/>
    <w:rsid w:val="0020634C"/>
    <w:rsid w:val="00210A61"/>
    <w:rsid w:val="00212D23"/>
    <w:rsid w:val="00215D85"/>
    <w:rsid w:val="002250A0"/>
    <w:rsid w:val="0023444A"/>
    <w:rsid w:val="0024143A"/>
    <w:rsid w:val="00246BE5"/>
    <w:rsid w:val="00251389"/>
    <w:rsid w:val="00283F40"/>
    <w:rsid w:val="0029084A"/>
    <w:rsid w:val="002911CF"/>
    <w:rsid w:val="002975B5"/>
    <w:rsid w:val="002A189D"/>
    <w:rsid w:val="002A448B"/>
    <w:rsid w:val="002A57E2"/>
    <w:rsid w:val="002A7545"/>
    <w:rsid w:val="002C1208"/>
    <w:rsid w:val="002D1042"/>
    <w:rsid w:val="002D141B"/>
    <w:rsid w:val="002D5067"/>
    <w:rsid w:val="002E0C70"/>
    <w:rsid w:val="00300B88"/>
    <w:rsid w:val="0031165B"/>
    <w:rsid w:val="003451E6"/>
    <w:rsid w:val="00362215"/>
    <w:rsid w:val="003630D1"/>
    <w:rsid w:val="00377C81"/>
    <w:rsid w:val="00382482"/>
    <w:rsid w:val="00383402"/>
    <w:rsid w:val="0038405A"/>
    <w:rsid w:val="00386B29"/>
    <w:rsid w:val="00396EFC"/>
    <w:rsid w:val="003A5FB8"/>
    <w:rsid w:val="003C5AE3"/>
    <w:rsid w:val="003C5D47"/>
    <w:rsid w:val="003D098A"/>
    <w:rsid w:val="003D0F99"/>
    <w:rsid w:val="003D382C"/>
    <w:rsid w:val="003E6D31"/>
    <w:rsid w:val="003F4054"/>
    <w:rsid w:val="003F7389"/>
    <w:rsid w:val="003F7C7F"/>
    <w:rsid w:val="00420643"/>
    <w:rsid w:val="00427458"/>
    <w:rsid w:val="00436A41"/>
    <w:rsid w:val="00452072"/>
    <w:rsid w:val="0045676F"/>
    <w:rsid w:val="00462DB9"/>
    <w:rsid w:val="00471B5B"/>
    <w:rsid w:val="00477213"/>
    <w:rsid w:val="0048228D"/>
    <w:rsid w:val="004A79BD"/>
    <w:rsid w:val="004B1DEF"/>
    <w:rsid w:val="004B37E4"/>
    <w:rsid w:val="004F6CFF"/>
    <w:rsid w:val="005154AB"/>
    <w:rsid w:val="00526712"/>
    <w:rsid w:val="00532BD3"/>
    <w:rsid w:val="00536F31"/>
    <w:rsid w:val="005566EB"/>
    <w:rsid w:val="00571B9E"/>
    <w:rsid w:val="00595C21"/>
    <w:rsid w:val="005A36E0"/>
    <w:rsid w:val="005A3D3F"/>
    <w:rsid w:val="005A419B"/>
    <w:rsid w:val="005A74A8"/>
    <w:rsid w:val="005B6175"/>
    <w:rsid w:val="005C0F44"/>
    <w:rsid w:val="005C6B52"/>
    <w:rsid w:val="005D2EC0"/>
    <w:rsid w:val="005F2168"/>
    <w:rsid w:val="005F7DE4"/>
    <w:rsid w:val="00601CE3"/>
    <w:rsid w:val="006128E9"/>
    <w:rsid w:val="00615172"/>
    <w:rsid w:val="0062347F"/>
    <w:rsid w:val="006439B0"/>
    <w:rsid w:val="00644FD8"/>
    <w:rsid w:val="00646230"/>
    <w:rsid w:val="0065042F"/>
    <w:rsid w:val="006768DF"/>
    <w:rsid w:val="0068016A"/>
    <w:rsid w:val="00684360"/>
    <w:rsid w:val="006A5B76"/>
    <w:rsid w:val="006C38AE"/>
    <w:rsid w:val="006F0F87"/>
    <w:rsid w:val="00710585"/>
    <w:rsid w:val="00710925"/>
    <w:rsid w:val="007130F0"/>
    <w:rsid w:val="007407A0"/>
    <w:rsid w:val="00740CB6"/>
    <w:rsid w:val="00747C8C"/>
    <w:rsid w:val="0075713F"/>
    <w:rsid w:val="007802BF"/>
    <w:rsid w:val="007817F1"/>
    <w:rsid w:val="0078207D"/>
    <w:rsid w:val="00782F55"/>
    <w:rsid w:val="0078364F"/>
    <w:rsid w:val="00784E3B"/>
    <w:rsid w:val="00791B9C"/>
    <w:rsid w:val="0079728B"/>
    <w:rsid w:val="007977CC"/>
    <w:rsid w:val="007A0136"/>
    <w:rsid w:val="007A2EAF"/>
    <w:rsid w:val="007B0F64"/>
    <w:rsid w:val="007B15D2"/>
    <w:rsid w:val="007B24B5"/>
    <w:rsid w:val="007B3BF2"/>
    <w:rsid w:val="007B5BC2"/>
    <w:rsid w:val="007B6685"/>
    <w:rsid w:val="007D218F"/>
    <w:rsid w:val="007D6577"/>
    <w:rsid w:val="007E45B7"/>
    <w:rsid w:val="00810695"/>
    <w:rsid w:val="00811F7F"/>
    <w:rsid w:val="00815197"/>
    <w:rsid w:val="008175F9"/>
    <w:rsid w:val="008226DF"/>
    <w:rsid w:val="00822A41"/>
    <w:rsid w:val="008249FF"/>
    <w:rsid w:val="00827601"/>
    <w:rsid w:val="00827CE1"/>
    <w:rsid w:val="008326E3"/>
    <w:rsid w:val="00833E8F"/>
    <w:rsid w:val="008406E6"/>
    <w:rsid w:val="008544B5"/>
    <w:rsid w:val="00860A5F"/>
    <w:rsid w:val="00860F0D"/>
    <w:rsid w:val="00863C3D"/>
    <w:rsid w:val="00872F00"/>
    <w:rsid w:val="00886EFE"/>
    <w:rsid w:val="00887E26"/>
    <w:rsid w:val="008A73AA"/>
    <w:rsid w:val="008A744D"/>
    <w:rsid w:val="008C0AD9"/>
    <w:rsid w:val="008C617F"/>
    <w:rsid w:val="008D4198"/>
    <w:rsid w:val="008E2639"/>
    <w:rsid w:val="008E4ADE"/>
    <w:rsid w:val="008F22C7"/>
    <w:rsid w:val="00915255"/>
    <w:rsid w:val="009264A4"/>
    <w:rsid w:val="009270E7"/>
    <w:rsid w:val="009419B1"/>
    <w:rsid w:val="00954DC1"/>
    <w:rsid w:val="00956656"/>
    <w:rsid w:val="00957F37"/>
    <w:rsid w:val="00963A2E"/>
    <w:rsid w:val="00965CF2"/>
    <w:rsid w:val="00966BE3"/>
    <w:rsid w:val="009A07E8"/>
    <w:rsid w:val="009C05EA"/>
    <w:rsid w:val="009C0D19"/>
    <w:rsid w:val="009D3312"/>
    <w:rsid w:val="009D4590"/>
    <w:rsid w:val="009D5A31"/>
    <w:rsid w:val="009E022B"/>
    <w:rsid w:val="009E0A90"/>
    <w:rsid w:val="009F1C10"/>
    <w:rsid w:val="00A00238"/>
    <w:rsid w:val="00A02AAC"/>
    <w:rsid w:val="00A02E6F"/>
    <w:rsid w:val="00A0702A"/>
    <w:rsid w:val="00A12BAF"/>
    <w:rsid w:val="00A243F0"/>
    <w:rsid w:val="00A3291E"/>
    <w:rsid w:val="00A865C3"/>
    <w:rsid w:val="00A9109E"/>
    <w:rsid w:val="00AA4C53"/>
    <w:rsid w:val="00AA5528"/>
    <w:rsid w:val="00AC0BC6"/>
    <w:rsid w:val="00AE64DB"/>
    <w:rsid w:val="00AF6EAA"/>
    <w:rsid w:val="00B04544"/>
    <w:rsid w:val="00B11538"/>
    <w:rsid w:val="00B1676D"/>
    <w:rsid w:val="00B21F14"/>
    <w:rsid w:val="00B36A2D"/>
    <w:rsid w:val="00B379C1"/>
    <w:rsid w:val="00B429EE"/>
    <w:rsid w:val="00B4337F"/>
    <w:rsid w:val="00B73745"/>
    <w:rsid w:val="00B84102"/>
    <w:rsid w:val="00B90CBE"/>
    <w:rsid w:val="00BA2592"/>
    <w:rsid w:val="00BA55C5"/>
    <w:rsid w:val="00BB6CDD"/>
    <w:rsid w:val="00BD2E33"/>
    <w:rsid w:val="00BD7116"/>
    <w:rsid w:val="00BE3CB4"/>
    <w:rsid w:val="00BE796D"/>
    <w:rsid w:val="00BF738A"/>
    <w:rsid w:val="00C037C8"/>
    <w:rsid w:val="00C07BE9"/>
    <w:rsid w:val="00C15376"/>
    <w:rsid w:val="00C21681"/>
    <w:rsid w:val="00C304B3"/>
    <w:rsid w:val="00C54047"/>
    <w:rsid w:val="00C625E6"/>
    <w:rsid w:val="00C703FA"/>
    <w:rsid w:val="00C818D7"/>
    <w:rsid w:val="00C833A2"/>
    <w:rsid w:val="00C924CC"/>
    <w:rsid w:val="00C96638"/>
    <w:rsid w:val="00CA5BBE"/>
    <w:rsid w:val="00CB1BE7"/>
    <w:rsid w:val="00CB43A8"/>
    <w:rsid w:val="00CB46D0"/>
    <w:rsid w:val="00CC3FA6"/>
    <w:rsid w:val="00CD27AE"/>
    <w:rsid w:val="00CD366E"/>
    <w:rsid w:val="00CF4C8D"/>
    <w:rsid w:val="00CF6C6C"/>
    <w:rsid w:val="00D02F2A"/>
    <w:rsid w:val="00D03C4B"/>
    <w:rsid w:val="00D11A7A"/>
    <w:rsid w:val="00D1714F"/>
    <w:rsid w:val="00D17705"/>
    <w:rsid w:val="00D24874"/>
    <w:rsid w:val="00D33FED"/>
    <w:rsid w:val="00D44536"/>
    <w:rsid w:val="00DA2ACC"/>
    <w:rsid w:val="00DA603F"/>
    <w:rsid w:val="00DB636B"/>
    <w:rsid w:val="00DC5341"/>
    <w:rsid w:val="00DC69B6"/>
    <w:rsid w:val="00DD578A"/>
    <w:rsid w:val="00DD7843"/>
    <w:rsid w:val="00DE03C1"/>
    <w:rsid w:val="00DE1B78"/>
    <w:rsid w:val="00DE2ABD"/>
    <w:rsid w:val="00DF1C69"/>
    <w:rsid w:val="00DF4642"/>
    <w:rsid w:val="00E05D9B"/>
    <w:rsid w:val="00E14531"/>
    <w:rsid w:val="00E26387"/>
    <w:rsid w:val="00E475B1"/>
    <w:rsid w:val="00E508D0"/>
    <w:rsid w:val="00E64FF9"/>
    <w:rsid w:val="00E80558"/>
    <w:rsid w:val="00E91DD9"/>
    <w:rsid w:val="00E945FF"/>
    <w:rsid w:val="00E95E9F"/>
    <w:rsid w:val="00EA3551"/>
    <w:rsid w:val="00EB2972"/>
    <w:rsid w:val="00EC04EA"/>
    <w:rsid w:val="00ED0888"/>
    <w:rsid w:val="00EE6E6C"/>
    <w:rsid w:val="00F0143A"/>
    <w:rsid w:val="00F144C8"/>
    <w:rsid w:val="00F200AF"/>
    <w:rsid w:val="00F20F79"/>
    <w:rsid w:val="00F2348A"/>
    <w:rsid w:val="00F24982"/>
    <w:rsid w:val="00F24AC0"/>
    <w:rsid w:val="00F27702"/>
    <w:rsid w:val="00F40C18"/>
    <w:rsid w:val="00F41EFB"/>
    <w:rsid w:val="00F50A84"/>
    <w:rsid w:val="00F510A2"/>
    <w:rsid w:val="00F53D19"/>
    <w:rsid w:val="00F60D4B"/>
    <w:rsid w:val="00F66B72"/>
    <w:rsid w:val="00F74B9E"/>
    <w:rsid w:val="00F959C8"/>
    <w:rsid w:val="00F97D64"/>
    <w:rsid w:val="00FA3CED"/>
    <w:rsid w:val="00FC1C9B"/>
    <w:rsid w:val="00FD0361"/>
    <w:rsid w:val="00FD43F8"/>
    <w:rsid w:val="00FD6A9E"/>
    <w:rsid w:val="00FE4A10"/>
    <w:rsid w:val="00FF3A7C"/>
    <w:rsid w:val="00FF49AD"/>
    <w:rsid w:val="02138D90"/>
    <w:rsid w:val="0BAD1F1F"/>
    <w:rsid w:val="11421918"/>
    <w:rsid w:val="127E1DB3"/>
    <w:rsid w:val="17E1983F"/>
    <w:rsid w:val="28A3E589"/>
    <w:rsid w:val="2E971045"/>
    <w:rsid w:val="3A59196F"/>
    <w:rsid w:val="3AA7285C"/>
    <w:rsid w:val="3D2775E6"/>
    <w:rsid w:val="4482C2D9"/>
    <w:rsid w:val="4981042D"/>
    <w:rsid w:val="547287EA"/>
    <w:rsid w:val="553FD90A"/>
    <w:rsid w:val="56E8DEB1"/>
    <w:rsid w:val="6009D8AA"/>
    <w:rsid w:val="73ED24D3"/>
    <w:rsid w:val="7439D72B"/>
    <w:rsid w:val="752D0B0E"/>
    <w:rsid w:val="76B8B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DDD8"/>
  <w15:chartTrackingRefBased/>
  <w15:docId w15:val="{A0BB7D03-0C64-46F0-B191-9C6957ED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9B"/>
    <w:pPr>
      <w:jc w:val="both"/>
    </w:pPr>
    <w:rPr>
      <w:rFonts w:ascii="Poppins" w:hAnsi="Poppins" w:cs="Poppins"/>
    </w:rPr>
  </w:style>
  <w:style w:type="paragraph" w:styleId="Heading1">
    <w:name w:val="heading 1"/>
    <w:basedOn w:val="Normal"/>
    <w:next w:val="Normal"/>
    <w:link w:val="Heading1Char"/>
    <w:uiPriority w:val="9"/>
    <w:qFormat/>
    <w:rsid w:val="00093E9B"/>
    <w:pPr>
      <w:keepNext/>
      <w:keepLines/>
      <w:numPr>
        <w:numId w:val="7"/>
      </w:numPr>
      <w:spacing w:before="240" w:after="120"/>
      <w:outlineLvl w:val="0"/>
    </w:pPr>
    <w:rPr>
      <w:rFonts w:eastAsiaTheme="majorEastAsia"/>
      <w:color w:val="C77C0E" w:themeColor="accent1" w:themeShade="BF"/>
      <w:sz w:val="32"/>
      <w:szCs w:val="32"/>
      <w:lang w:val="en-US"/>
    </w:rPr>
  </w:style>
  <w:style w:type="paragraph" w:styleId="Heading2">
    <w:name w:val="heading 2"/>
    <w:basedOn w:val="Heading1"/>
    <w:next w:val="Normal"/>
    <w:link w:val="Heading2Char"/>
    <w:qFormat/>
    <w:rsid w:val="00251389"/>
    <w:pPr>
      <w:numPr>
        <w:ilvl w:val="1"/>
      </w:numPr>
      <w:spacing w:before="120"/>
      <w:outlineLvl w:val="1"/>
    </w:pPr>
    <w:rPr>
      <w:b/>
      <w:bCs/>
      <w:color w:val="523227" w:themeColor="accent2" w:themeShade="80"/>
      <w:sz w:val="22"/>
      <w:szCs w:val="22"/>
    </w:rPr>
  </w:style>
  <w:style w:type="paragraph" w:styleId="Heading3">
    <w:name w:val="heading 3"/>
    <w:basedOn w:val="Normal"/>
    <w:next w:val="Normal"/>
    <w:link w:val="Heading3Char"/>
    <w:qFormat/>
    <w:rsid w:val="00251389"/>
    <w:pPr>
      <w:outlineLvl w:val="2"/>
    </w:pPr>
    <w:rPr>
      <w:b/>
      <w:bCs/>
      <w:color w:val="7B4A3A" w:themeColor="accent2" w:themeShade="BF"/>
    </w:rPr>
  </w:style>
  <w:style w:type="paragraph" w:styleId="Heading4">
    <w:name w:val="heading 4"/>
    <w:basedOn w:val="Normal"/>
    <w:next w:val="Normal"/>
    <w:link w:val="Heading4Char"/>
    <w:uiPriority w:val="9"/>
    <w:semiHidden/>
    <w:unhideWhenUsed/>
    <w:qFormat/>
    <w:rsid w:val="00251389"/>
    <w:pPr>
      <w:keepNext/>
      <w:keepLines/>
      <w:numPr>
        <w:ilvl w:val="3"/>
        <w:numId w:val="7"/>
      </w:numPr>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qFormat/>
    <w:rsid w:val="00251389"/>
    <w:pPr>
      <w:keepNext/>
      <w:keepLines/>
      <w:numPr>
        <w:ilvl w:val="4"/>
        <w:numId w:val="7"/>
      </w:numPr>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semiHidden/>
    <w:unhideWhenUsed/>
    <w:qFormat/>
    <w:rsid w:val="00251389"/>
    <w:pPr>
      <w:keepNext/>
      <w:keepLines/>
      <w:numPr>
        <w:ilvl w:val="5"/>
        <w:numId w:val="7"/>
      </w:numPr>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9"/>
    <w:semiHidden/>
    <w:unhideWhenUsed/>
    <w:qFormat/>
    <w:rsid w:val="00251389"/>
    <w:pPr>
      <w:keepNext/>
      <w:keepLines/>
      <w:numPr>
        <w:ilvl w:val="6"/>
        <w:numId w:val="7"/>
      </w:numPr>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9"/>
    <w:semiHidden/>
    <w:unhideWhenUsed/>
    <w:qFormat/>
    <w:rsid w:val="0025138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138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E3"/>
  </w:style>
  <w:style w:type="paragraph" w:styleId="Footer">
    <w:name w:val="footer"/>
    <w:basedOn w:val="Normal"/>
    <w:link w:val="FooterChar"/>
    <w:uiPriority w:val="99"/>
    <w:unhideWhenUsed/>
    <w:rsid w:val="0060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E3"/>
  </w:style>
  <w:style w:type="table" w:customStyle="1" w:styleId="TableGrid0">
    <w:name w:val="TableGrid"/>
    <w:rsid w:val="008E4ADE"/>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2Char">
    <w:name w:val="Heading 2 Char"/>
    <w:basedOn w:val="DefaultParagraphFont"/>
    <w:link w:val="Heading2"/>
    <w:rsid w:val="00251389"/>
    <w:rPr>
      <w:rFonts w:ascii="Poppins" w:eastAsiaTheme="majorEastAsia" w:hAnsi="Poppins" w:cs="Poppins"/>
      <w:b/>
      <w:bCs/>
      <w:color w:val="523227" w:themeColor="accent2" w:themeShade="80"/>
      <w:lang w:val="en-US"/>
    </w:rPr>
  </w:style>
  <w:style w:type="character" w:customStyle="1" w:styleId="Heading3Char">
    <w:name w:val="Heading 3 Char"/>
    <w:basedOn w:val="DefaultParagraphFont"/>
    <w:link w:val="Heading3"/>
    <w:rsid w:val="00D02F2A"/>
    <w:rPr>
      <w:rFonts w:ascii="Poppins" w:hAnsi="Poppins" w:cs="Poppins"/>
      <w:b/>
      <w:bCs/>
      <w:color w:val="7B4A3A" w:themeColor="accent2" w:themeShade="BF"/>
    </w:rPr>
  </w:style>
  <w:style w:type="paragraph" w:customStyle="1" w:styleId="DISCUSS">
    <w:name w:val="DISCUSS"/>
    <w:basedOn w:val="Normal"/>
    <w:rsid w:val="005F2168"/>
    <w:pPr>
      <w:tabs>
        <w:tab w:val="left" w:pos="567"/>
      </w:tabs>
      <w:spacing w:after="0" w:line="240" w:lineRule="auto"/>
    </w:pPr>
    <w:rPr>
      <w:rFonts w:ascii="Arial" w:eastAsia="Times New Roman" w:hAnsi="Arial" w:cs="Times New Roman"/>
      <w:sz w:val="24"/>
      <w:szCs w:val="20"/>
      <w:lang w:val="en-GB" w:eastAsia="en-AU"/>
    </w:rPr>
  </w:style>
  <w:style w:type="character" w:styleId="Hyperlink">
    <w:name w:val="Hyperlink"/>
    <w:basedOn w:val="DefaultParagraphFont"/>
    <w:uiPriority w:val="99"/>
    <w:unhideWhenUsed/>
    <w:rsid w:val="00000AB1"/>
    <w:rPr>
      <w:color w:val="AD1F1F" w:themeColor="hyperlink"/>
      <w:u w:val="single"/>
    </w:rPr>
  </w:style>
  <w:style w:type="character" w:styleId="UnresolvedMention">
    <w:name w:val="Unresolved Mention"/>
    <w:basedOn w:val="DefaultParagraphFont"/>
    <w:uiPriority w:val="99"/>
    <w:unhideWhenUsed/>
    <w:rsid w:val="00000AB1"/>
    <w:rPr>
      <w:color w:val="605E5C"/>
      <w:shd w:val="clear" w:color="auto" w:fill="E1DFDD"/>
    </w:rPr>
  </w:style>
  <w:style w:type="character" w:customStyle="1" w:styleId="Heading1Char">
    <w:name w:val="Heading 1 Char"/>
    <w:basedOn w:val="DefaultParagraphFont"/>
    <w:link w:val="Heading1"/>
    <w:uiPriority w:val="9"/>
    <w:rsid w:val="00093E9B"/>
    <w:rPr>
      <w:rFonts w:ascii="Poppins" w:eastAsiaTheme="majorEastAsia" w:hAnsi="Poppins" w:cs="Poppins"/>
      <w:color w:val="C77C0E" w:themeColor="accent1" w:themeShade="BF"/>
      <w:sz w:val="32"/>
      <w:szCs w:val="32"/>
      <w:lang w:val="en-US"/>
    </w:rPr>
  </w:style>
  <w:style w:type="paragraph" w:styleId="ListParagraph">
    <w:name w:val="List Paragraph"/>
    <w:basedOn w:val="Normal"/>
    <w:uiPriority w:val="34"/>
    <w:qFormat/>
    <w:rsid w:val="00093E9B"/>
    <w:pPr>
      <w:ind w:left="720"/>
      <w:contextualSpacing/>
    </w:pPr>
  </w:style>
  <w:style w:type="character" w:styleId="CommentReference">
    <w:name w:val="annotation reference"/>
    <w:basedOn w:val="DefaultParagraphFont"/>
    <w:uiPriority w:val="99"/>
    <w:semiHidden/>
    <w:unhideWhenUsed/>
    <w:rsid w:val="00D17705"/>
    <w:rPr>
      <w:sz w:val="16"/>
      <w:szCs w:val="16"/>
    </w:rPr>
  </w:style>
  <w:style w:type="paragraph" w:styleId="CommentText">
    <w:name w:val="annotation text"/>
    <w:basedOn w:val="Normal"/>
    <w:link w:val="CommentTextChar"/>
    <w:uiPriority w:val="99"/>
    <w:semiHidden/>
    <w:unhideWhenUsed/>
    <w:rsid w:val="00D17705"/>
    <w:pPr>
      <w:spacing w:line="240" w:lineRule="auto"/>
    </w:pPr>
    <w:rPr>
      <w:sz w:val="20"/>
      <w:szCs w:val="20"/>
    </w:rPr>
  </w:style>
  <w:style w:type="character" w:customStyle="1" w:styleId="CommentTextChar">
    <w:name w:val="Comment Text Char"/>
    <w:basedOn w:val="DefaultParagraphFont"/>
    <w:link w:val="CommentText"/>
    <w:uiPriority w:val="99"/>
    <w:semiHidden/>
    <w:rsid w:val="00D17705"/>
    <w:rPr>
      <w:rFonts w:ascii="Poppins" w:hAnsi="Poppins" w:cs="Poppins"/>
      <w:sz w:val="20"/>
      <w:szCs w:val="20"/>
    </w:rPr>
  </w:style>
  <w:style w:type="paragraph" w:styleId="CommentSubject">
    <w:name w:val="annotation subject"/>
    <w:basedOn w:val="CommentText"/>
    <w:next w:val="CommentText"/>
    <w:link w:val="CommentSubjectChar"/>
    <w:uiPriority w:val="99"/>
    <w:semiHidden/>
    <w:unhideWhenUsed/>
    <w:rsid w:val="00D17705"/>
    <w:rPr>
      <w:b/>
      <w:bCs/>
    </w:rPr>
  </w:style>
  <w:style w:type="character" w:customStyle="1" w:styleId="CommentSubjectChar">
    <w:name w:val="Comment Subject Char"/>
    <w:basedOn w:val="CommentTextChar"/>
    <w:link w:val="CommentSubject"/>
    <w:uiPriority w:val="99"/>
    <w:semiHidden/>
    <w:rsid w:val="00D17705"/>
    <w:rPr>
      <w:rFonts w:ascii="Poppins" w:hAnsi="Poppins" w:cs="Poppins"/>
      <w:b/>
      <w:bCs/>
      <w:sz w:val="20"/>
      <w:szCs w:val="20"/>
    </w:rPr>
  </w:style>
  <w:style w:type="character" w:styleId="Mention">
    <w:name w:val="Mention"/>
    <w:basedOn w:val="DefaultParagraphFont"/>
    <w:uiPriority w:val="99"/>
    <w:unhideWhenUsed/>
    <w:rsid w:val="00833E8F"/>
    <w:rPr>
      <w:color w:val="2B579A"/>
      <w:shd w:val="clear" w:color="auto" w:fill="E1DFDD"/>
    </w:rPr>
  </w:style>
  <w:style w:type="paragraph" w:styleId="TOCHeading">
    <w:name w:val="TOC Heading"/>
    <w:basedOn w:val="Heading1"/>
    <w:next w:val="Normal"/>
    <w:uiPriority w:val="39"/>
    <w:unhideWhenUsed/>
    <w:qFormat/>
    <w:rsid w:val="001C527A"/>
    <w:pPr>
      <w:numPr>
        <w:numId w:val="0"/>
      </w:numPr>
      <w:spacing w:after="0"/>
      <w:jc w:val="left"/>
      <w:outlineLvl w:val="9"/>
    </w:pPr>
    <w:rPr>
      <w:rFonts w:asciiTheme="majorHAnsi" w:hAnsiTheme="majorHAnsi" w:cstheme="majorBidi"/>
    </w:rPr>
  </w:style>
  <w:style w:type="paragraph" w:styleId="TOC1">
    <w:name w:val="toc 1"/>
    <w:basedOn w:val="Normal"/>
    <w:next w:val="Normal"/>
    <w:autoRedefine/>
    <w:uiPriority w:val="39"/>
    <w:unhideWhenUsed/>
    <w:rsid w:val="001C527A"/>
    <w:pPr>
      <w:spacing w:after="100"/>
    </w:pPr>
  </w:style>
  <w:style w:type="paragraph" w:styleId="TOC2">
    <w:name w:val="toc 2"/>
    <w:basedOn w:val="Normal"/>
    <w:next w:val="Normal"/>
    <w:autoRedefine/>
    <w:uiPriority w:val="39"/>
    <w:unhideWhenUsed/>
    <w:rsid w:val="001C527A"/>
    <w:pPr>
      <w:spacing w:after="100"/>
      <w:ind w:left="220"/>
    </w:pPr>
  </w:style>
  <w:style w:type="paragraph" w:styleId="TOC3">
    <w:name w:val="toc 3"/>
    <w:basedOn w:val="Normal"/>
    <w:next w:val="Normal"/>
    <w:autoRedefine/>
    <w:uiPriority w:val="39"/>
    <w:unhideWhenUsed/>
    <w:rsid w:val="001C527A"/>
    <w:pPr>
      <w:spacing w:after="100"/>
      <w:ind w:left="440"/>
    </w:pPr>
  </w:style>
  <w:style w:type="table" w:styleId="PlainTable4">
    <w:name w:val="Plain Table 4"/>
    <w:basedOn w:val="TableNormal"/>
    <w:uiPriority w:val="44"/>
    <w:rsid w:val="005A419B"/>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251389"/>
    <w:rPr>
      <w:rFonts w:asciiTheme="majorHAnsi" w:eastAsiaTheme="majorEastAsia" w:hAnsiTheme="majorHAnsi" w:cstheme="majorBidi"/>
      <w:i/>
      <w:iCs/>
      <w:color w:val="C77C0E" w:themeColor="accent1" w:themeShade="BF"/>
    </w:rPr>
  </w:style>
  <w:style w:type="character" w:customStyle="1" w:styleId="Heading5Char">
    <w:name w:val="Heading 5 Char"/>
    <w:basedOn w:val="DefaultParagraphFont"/>
    <w:link w:val="Heading5"/>
    <w:uiPriority w:val="9"/>
    <w:semiHidden/>
    <w:rsid w:val="00251389"/>
    <w:rPr>
      <w:rFonts w:asciiTheme="majorHAnsi" w:eastAsiaTheme="majorEastAsia" w:hAnsiTheme="majorHAnsi" w:cstheme="majorBidi"/>
      <w:color w:val="C77C0E" w:themeColor="accent1" w:themeShade="BF"/>
    </w:rPr>
  </w:style>
  <w:style w:type="character" w:customStyle="1" w:styleId="Heading6Char">
    <w:name w:val="Heading 6 Char"/>
    <w:basedOn w:val="DefaultParagraphFont"/>
    <w:link w:val="Heading6"/>
    <w:uiPriority w:val="9"/>
    <w:semiHidden/>
    <w:rsid w:val="00251389"/>
    <w:rPr>
      <w:rFonts w:asciiTheme="majorHAnsi" w:eastAsiaTheme="majorEastAsia" w:hAnsiTheme="majorHAnsi" w:cstheme="majorBidi"/>
      <w:color w:val="845209" w:themeColor="accent1" w:themeShade="7F"/>
    </w:rPr>
  </w:style>
  <w:style w:type="character" w:customStyle="1" w:styleId="Heading7Char">
    <w:name w:val="Heading 7 Char"/>
    <w:basedOn w:val="DefaultParagraphFont"/>
    <w:link w:val="Heading7"/>
    <w:uiPriority w:val="9"/>
    <w:semiHidden/>
    <w:rsid w:val="00251389"/>
    <w:rPr>
      <w:rFonts w:asciiTheme="majorHAnsi" w:eastAsiaTheme="majorEastAsia" w:hAnsiTheme="majorHAnsi" w:cstheme="majorBidi"/>
      <w:i/>
      <w:iCs/>
      <w:color w:val="845209" w:themeColor="accent1" w:themeShade="7F"/>
    </w:rPr>
  </w:style>
  <w:style w:type="character" w:customStyle="1" w:styleId="Heading8Char">
    <w:name w:val="Heading 8 Char"/>
    <w:basedOn w:val="DefaultParagraphFont"/>
    <w:link w:val="Heading8"/>
    <w:uiPriority w:val="9"/>
    <w:semiHidden/>
    <w:rsid w:val="002513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138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lections.nsw.gov.au/redistribution/Final-boundaries-and-na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ec.gov.au/profiles/nsw/"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pc.nsw.gov.au/programs-and-services/protoc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aph.gov.au/senators_and_members/guidelines_for_contacting_senators_and_members/how_to_address_senators_and_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259523-a1da-4387-b361-00b2eef9e669">
      <Terms xmlns="http://schemas.microsoft.com/office/infopath/2007/PartnerControls"/>
    </lcf76f155ced4ddcb4097134ff3c332f>
    <TaxCatchAll xmlns="3795364d-bbf9-4e57-a3bc-3cba4470183f">
      <Value>96</Value>
      <Value>95</Value>
      <Value>3</Value>
    </TaxCatchAll>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Sensitivity_x0020_Label xmlns="e15b3f28-72fe-4d8e-9015-cd7639cc1d5c">All Staff</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documentManagement>
</p:properties>
</file>

<file path=customXml/itemProps1.xml><?xml version="1.0" encoding="utf-8"?>
<ds:datastoreItem xmlns:ds="http://schemas.openxmlformats.org/officeDocument/2006/customXml" ds:itemID="{91A757AA-FCD2-4388-8BB3-5D2E7AA08302}">
  <ds:schemaRefs>
    <ds:schemaRef ds:uri="http://schemas.openxmlformats.org/officeDocument/2006/bibliography"/>
  </ds:schemaRefs>
</ds:datastoreItem>
</file>

<file path=customXml/itemProps2.xml><?xml version="1.0" encoding="utf-8"?>
<ds:datastoreItem xmlns:ds="http://schemas.openxmlformats.org/officeDocument/2006/customXml" ds:itemID="{C5A7D896-506E-4B0F-BC58-2CDCAC0C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6A317-8B00-4482-BBE8-42D04F8C557B}">
  <ds:schemaRefs>
    <ds:schemaRef ds:uri="http://schemas.microsoft.com/sharepoint/v3/contenttype/forms"/>
  </ds:schemaRefs>
</ds:datastoreItem>
</file>

<file path=customXml/itemProps4.xml><?xml version="1.0" encoding="utf-8"?>
<ds:datastoreItem xmlns:ds="http://schemas.openxmlformats.org/officeDocument/2006/customXml" ds:itemID="{DED5E834-5397-431D-8866-C0D706061810}">
  <ds:schemaRefs>
    <ds:schemaRef ds:uri="http://schemas.microsoft.com/office/2006/metadata/properties"/>
    <ds:schemaRef ds:uri="http://schemas.microsoft.com/office/infopath/2007/PartnerControls"/>
    <ds:schemaRef ds:uri="d2259523-a1da-4387-b361-00b2eef9e669"/>
    <ds:schemaRef ds:uri="3795364d-bbf9-4e57-a3bc-3cba4470183f"/>
    <ds:schemaRef ds:uri="e15b3f28-72fe-4d8e-9015-cd7639cc1d5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2207</Words>
  <Characters>12515</Characters>
  <Application>Microsoft Office Word</Application>
  <DocSecurity>4</DocSecurity>
  <Lines>329</Lines>
  <Paragraphs>193</Paragraphs>
  <ScaleCrop>false</ScaleCrop>
  <Company>Inner West Council</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Hunter</dc:creator>
  <cp:keywords/>
  <dc:description/>
  <cp:lastModifiedBy>Quinn Ritchie</cp:lastModifiedBy>
  <cp:revision>2</cp:revision>
  <dcterms:created xsi:type="dcterms:W3CDTF">2023-01-23T04:18:00Z</dcterms:created>
  <dcterms:modified xsi:type="dcterms:W3CDTF">2023-01-23T04:18:00Z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MediaServiceImageTags">
    <vt:lpwstr/>
  </property>
  <property fmtid="{D5CDD505-2E9C-101B-9397-08002B2CF9AE}" pid="4" name="Site Type">
    <vt:lpwstr>3;#Department|c786d8df-7b5d-4014-bc26-c45c2dabee8c</vt:lpwstr>
  </property>
  <property fmtid="{D5CDD505-2E9C-101B-9397-08002B2CF9AE}" pid="5" name="Business Activity">
    <vt:lpwstr>95;#Governance:Boundaries|4749e760-8b55-4afc-81bd-1e0f1ce21bcf</vt:lpwstr>
  </property>
  <property fmtid="{D5CDD505-2E9C-101B-9397-08002B2CF9AE}" pid="6" name="IWC Department">
    <vt:lpwstr>96;#Governance|0a284327-5909-435c-9fb9-89345e836ef3</vt:lpwstr>
  </property>
  <property fmtid="{D5CDD505-2E9C-101B-9397-08002B2CF9AE}" pid="7" name="Document Type">
    <vt:lpwstr/>
  </property>
</Properties>
</file>