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FD5B" w14:textId="448CB030" w:rsidR="00C9122B" w:rsidRPr="00183556" w:rsidRDefault="00681D4F" w:rsidP="00161D88">
      <w:pPr>
        <w:autoSpaceDE w:val="0"/>
        <w:autoSpaceDN w:val="0"/>
        <w:adjustRightInd w:val="0"/>
        <w:jc w:val="center"/>
        <w:rPr>
          <w:rFonts w:ascii="Poppins" w:hAnsi="Poppins" w:cs="Poppins"/>
          <w:b/>
          <w:sz w:val="22"/>
        </w:rPr>
      </w:pPr>
      <w:r>
        <w:rPr>
          <w:noProof/>
        </w:rPr>
        <w:drawing>
          <wp:inline distT="0" distB="0" distL="0" distR="0" wp14:anchorId="645005D7" wp14:editId="5FDD03A5">
            <wp:extent cx="2357824" cy="29111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mary%20logo%20horizontal%20ou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806" cy="299758"/>
                    </a:xfrm>
                    <a:prstGeom prst="rect">
                      <a:avLst/>
                    </a:prstGeom>
                  </pic:spPr>
                </pic:pic>
              </a:graphicData>
            </a:graphic>
          </wp:inline>
        </w:drawing>
      </w:r>
    </w:p>
    <w:p w14:paraId="01B308AD" w14:textId="77777777" w:rsidR="000537A9" w:rsidRPr="00993CFD" w:rsidRDefault="000537A9" w:rsidP="00B20926">
      <w:pPr>
        <w:autoSpaceDE w:val="0"/>
        <w:autoSpaceDN w:val="0"/>
        <w:adjustRightInd w:val="0"/>
        <w:rPr>
          <w:rFonts w:ascii="Poppins" w:hAnsi="Poppins" w:cs="Poppins"/>
          <w:b/>
          <w:bCs/>
          <w:sz w:val="10"/>
          <w:szCs w:val="10"/>
        </w:rPr>
      </w:pPr>
    </w:p>
    <w:p w14:paraId="725EC882" w14:textId="6522E01A" w:rsidR="00161D88" w:rsidRPr="00AB0517" w:rsidRDefault="00161D88" w:rsidP="00161D88">
      <w:pPr>
        <w:autoSpaceDE w:val="0"/>
        <w:autoSpaceDN w:val="0"/>
        <w:adjustRightInd w:val="0"/>
        <w:jc w:val="center"/>
        <w:rPr>
          <w:rFonts w:ascii="Poppins" w:hAnsi="Poppins" w:cs="Poppins"/>
          <w:b/>
          <w:bCs/>
          <w:sz w:val="28"/>
          <w:szCs w:val="28"/>
        </w:rPr>
      </w:pPr>
      <w:r w:rsidRPr="00AB0517">
        <w:rPr>
          <w:rFonts w:ascii="Poppins" w:hAnsi="Poppins" w:cs="Poppins"/>
          <w:b/>
          <w:bCs/>
          <w:sz w:val="28"/>
          <w:szCs w:val="28"/>
        </w:rPr>
        <w:t>TERMS OF REFERENCE</w:t>
      </w:r>
    </w:p>
    <w:p w14:paraId="420ED505" w14:textId="62AF2AD8" w:rsidR="00161D88" w:rsidRPr="00AB0517" w:rsidRDefault="005D757B" w:rsidP="00161D88">
      <w:pPr>
        <w:autoSpaceDE w:val="0"/>
        <w:autoSpaceDN w:val="0"/>
        <w:adjustRightInd w:val="0"/>
        <w:jc w:val="center"/>
        <w:rPr>
          <w:rFonts w:ascii="Poppins" w:hAnsi="Poppins" w:cs="Poppins"/>
          <w:color w:val="000000" w:themeColor="text1"/>
          <w:szCs w:val="24"/>
        </w:rPr>
      </w:pPr>
      <w:r w:rsidRPr="00AB0517">
        <w:rPr>
          <w:rFonts w:ascii="Poppins" w:hAnsi="Poppins" w:cs="Poppins"/>
          <w:color w:val="000000" w:themeColor="text1"/>
          <w:szCs w:val="24"/>
        </w:rPr>
        <w:t xml:space="preserve">Balmain </w:t>
      </w:r>
      <w:r w:rsidR="00440F48">
        <w:rPr>
          <w:rFonts w:ascii="Poppins" w:hAnsi="Poppins" w:cs="Poppins"/>
          <w:color w:val="000000" w:themeColor="text1"/>
          <w:szCs w:val="24"/>
        </w:rPr>
        <w:t>Town</w:t>
      </w:r>
      <w:r w:rsidR="00167CD9">
        <w:rPr>
          <w:rFonts w:ascii="Poppins" w:hAnsi="Poppins" w:cs="Poppins"/>
          <w:color w:val="000000" w:themeColor="text1"/>
          <w:szCs w:val="24"/>
        </w:rPr>
        <w:t xml:space="preserve"> Hall and </w:t>
      </w:r>
      <w:r w:rsidRPr="00AB0517">
        <w:rPr>
          <w:rFonts w:ascii="Poppins" w:hAnsi="Poppins" w:cs="Poppins"/>
          <w:color w:val="000000" w:themeColor="text1"/>
          <w:szCs w:val="24"/>
        </w:rPr>
        <w:t xml:space="preserve">Civic Precinct </w:t>
      </w:r>
      <w:r w:rsidR="00827221" w:rsidRPr="00AB0517">
        <w:rPr>
          <w:rFonts w:ascii="Poppins" w:hAnsi="Poppins" w:cs="Poppins"/>
          <w:color w:val="000000" w:themeColor="text1"/>
          <w:szCs w:val="24"/>
        </w:rPr>
        <w:t xml:space="preserve">Community </w:t>
      </w:r>
      <w:r w:rsidRPr="00AB0517">
        <w:rPr>
          <w:rFonts w:ascii="Poppins" w:hAnsi="Poppins" w:cs="Poppins"/>
          <w:color w:val="000000" w:themeColor="text1"/>
          <w:szCs w:val="24"/>
        </w:rPr>
        <w:t>working group</w:t>
      </w:r>
    </w:p>
    <w:p w14:paraId="2DEEDF5C" w14:textId="77777777" w:rsidR="00286B00" w:rsidRPr="00C30FD8" w:rsidRDefault="00286B00" w:rsidP="00AB0517">
      <w:pPr>
        <w:spacing w:before="68"/>
        <w:rPr>
          <w:rFonts w:ascii="Poppins" w:eastAsia="Times New Roman" w:hAnsi="Poppins" w:cs="Poppins"/>
          <w:b/>
          <w:bCs/>
          <w:color w:val="000000"/>
          <w:sz w:val="22"/>
          <w:lang w:eastAsia="en-AU"/>
        </w:rPr>
      </w:pPr>
    </w:p>
    <w:p w14:paraId="561713D2" w14:textId="77777777" w:rsidR="004A00D9" w:rsidRPr="00C30FD8" w:rsidRDefault="004A00D9" w:rsidP="00AB0517">
      <w:pPr>
        <w:rPr>
          <w:rFonts w:ascii="Poppins" w:eastAsia="Times New Roman" w:hAnsi="Poppins" w:cs="Poppins"/>
          <w:color w:val="000000"/>
          <w:sz w:val="22"/>
          <w:lang w:eastAsia="en-AU"/>
        </w:rPr>
      </w:pPr>
    </w:p>
    <w:p w14:paraId="477B11A7" w14:textId="28132600" w:rsidR="00794577" w:rsidRPr="00485210" w:rsidRDefault="00794577" w:rsidP="00485210">
      <w:pPr>
        <w:pStyle w:val="ListParagraph"/>
        <w:numPr>
          <w:ilvl w:val="0"/>
          <w:numId w:val="19"/>
        </w:numPr>
        <w:ind w:left="426" w:hanging="426"/>
        <w:rPr>
          <w:rFonts w:ascii="Poppins" w:eastAsia="Times New Roman" w:hAnsi="Poppins" w:cs="Poppins"/>
          <w:b/>
          <w:bCs/>
          <w:color w:val="000000"/>
          <w:sz w:val="22"/>
          <w:lang w:eastAsia="en-AU"/>
        </w:rPr>
      </w:pPr>
      <w:r w:rsidRPr="00485210">
        <w:rPr>
          <w:rFonts w:ascii="Poppins" w:eastAsia="Times New Roman" w:hAnsi="Poppins" w:cs="Poppins"/>
          <w:b/>
          <w:bCs/>
          <w:color w:val="111111"/>
          <w:sz w:val="22"/>
          <w:lang w:eastAsia="en-AU"/>
        </w:rPr>
        <w:t>Background</w:t>
      </w:r>
    </w:p>
    <w:p w14:paraId="6E7CC617" w14:textId="78F0BC31" w:rsidR="00AB0517" w:rsidRDefault="003C4B20" w:rsidP="00515E9D">
      <w:pPr>
        <w:rPr>
          <w:rFonts w:ascii="Poppins" w:eastAsia="Times New Roman" w:hAnsi="Poppins" w:cs="Poppins"/>
          <w:color w:val="000000"/>
          <w:sz w:val="22"/>
          <w:lang w:eastAsia="en-AU"/>
        </w:rPr>
      </w:pPr>
      <w:r w:rsidRPr="00C30FD8">
        <w:rPr>
          <w:rFonts w:ascii="Poppins" w:eastAsia="Times New Roman" w:hAnsi="Poppins" w:cs="Poppins"/>
          <w:color w:val="000000"/>
          <w:sz w:val="22"/>
          <w:lang w:eastAsia="en-AU"/>
        </w:rPr>
        <w:t xml:space="preserve">A Notice of Motion was adopted </w:t>
      </w:r>
      <w:r w:rsidR="00ED5ED0" w:rsidRPr="00C30FD8">
        <w:rPr>
          <w:rFonts w:ascii="Poppins" w:eastAsia="Times New Roman" w:hAnsi="Poppins" w:cs="Poppins"/>
          <w:color w:val="000000"/>
          <w:sz w:val="22"/>
          <w:lang w:eastAsia="en-AU"/>
        </w:rPr>
        <w:t xml:space="preserve">on </w:t>
      </w:r>
      <w:r w:rsidR="005D757B" w:rsidRPr="00C30FD8">
        <w:rPr>
          <w:rFonts w:ascii="Poppins" w:eastAsia="Times New Roman" w:hAnsi="Poppins" w:cs="Poppins"/>
          <w:color w:val="000000"/>
          <w:sz w:val="22"/>
          <w:lang w:eastAsia="en-AU"/>
        </w:rPr>
        <w:t xml:space="preserve">20 September </w:t>
      </w:r>
      <w:r w:rsidR="00B70F77" w:rsidRPr="00C30FD8">
        <w:rPr>
          <w:rFonts w:ascii="Poppins" w:eastAsia="Times New Roman" w:hAnsi="Poppins" w:cs="Poppins"/>
          <w:color w:val="000000"/>
          <w:sz w:val="22"/>
          <w:lang w:eastAsia="en-AU"/>
        </w:rPr>
        <w:t xml:space="preserve">2022 </w:t>
      </w:r>
      <w:r w:rsidR="00ED5ED0" w:rsidRPr="00C30FD8">
        <w:rPr>
          <w:rFonts w:ascii="Poppins" w:eastAsia="Times New Roman" w:hAnsi="Poppins" w:cs="Poppins"/>
          <w:color w:val="000000"/>
          <w:sz w:val="22"/>
          <w:lang w:eastAsia="en-AU"/>
        </w:rPr>
        <w:t xml:space="preserve">to establish </w:t>
      </w:r>
      <w:r w:rsidR="008C1AC8">
        <w:rPr>
          <w:rFonts w:ascii="Poppins" w:eastAsia="Times New Roman" w:hAnsi="Poppins" w:cs="Poppins"/>
          <w:color w:val="000000"/>
          <w:sz w:val="22"/>
          <w:lang w:eastAsia="en-AU"/>
        </w:rPr>
        <w:t xml:space="preserve">the Balmain Town Hall and Civic Precinct </w:t>
      </w:r>
      <w:r w:rsidR="009E21BF">
        <w:rPr>
          <w:rFonts w:ascii="Poppins" w:eastAsia="Times New Roman" w:hAnsi="Poppins" w:cs="Poppins"/>
          <w:color w:val="000000"/>
          <w:sz w:val="22"/>
          <w:lang w:eastAsia="en-AU"/>
        </w:rPr>
        <w:t xml:space="preserve">Community </w:t>
      </w:r>
      <w:r w:rsidR="005D757B" w:rsidRPr="00C30FD8">
        <w:rPr>
          <w:rFonts w:ascii="Poppins" w:eastAsia="Times New Roman" w:hAnsi="Poppins" w:cs="Poppins"/>
          <w:color w:val="000000"/>
          <w:sz w:val="22"/>
          <w:lang w:eastAsia="en-AU"/>
        </w:rPr>
        <w:t>working group</w:t>
      </w:r>
      <w:r w:rsidR="00C07C7B" w:rsidRPr="00C30FD8">
        <w:rPr>
          <w:rFonts w:ascii="Poppins" w:eastAsia="Times New Roman" w:hAnsi="Poppins" w:cs="Poppins"/>
          <w:color w:val="000000"/>
          <w:sz w:val="22"/>
          <w:lang w:eastAsia="en-AU"/>
        </w:rPr>
        <w:t xml:space="preserve">. </w:t>
      </w:r>
      <w:r w:rsidR="003D7F43" w:rsidRPr="00C30FD8">
        <w:rPr>
          <w:rFonts w:ascii="Poppins" w:eastAsia="Times New Roman" w:hAnsi="Poppins" w:cs="Poppins"/>
          <w:color w:val="000000"/>
          <w:sz w:val="22"/>
          <w:lang w:eastAsia="en-AU"/>
        </w:rPr>
        <w:t>The NOM stated:</w:t>
      </w:r>
    </w:p>
    <w:p w14:paraId="78FC54BB" w14:textId="77777777" w:rsidR="00AB0517" w:rsidRDefault="00AB0517" w:rsidP="00515E9D">
      <w:pPr>
        <w:rPr>
          <w:rFonts w:ascii="Poppins" w:hAnsi="Poppins" w:cs="Poppins"/>
          <w:sz w:val="22"/>
        </w:rPr>
      </w:pPr>
    </w:p>
    <w:p w14:paraId="4FA5DC34" w14:textId="003C967F" w:rsidR="00515E9D" w:rsidRPr="00AB0517" w:rsidRDefault="00AB0517" w:rsidP="00515E9D">
      <w:pPr>
        <w:rPr>
          <w:rFonts w:ascii="Poppins" w:eastAsia="Times New Roman" w:hAnsi="Poppins" w:cs="Poppins"/>
          <w:color w:val="000000"/>
          <w:sz w:val="22"/>
          <w:lang w:eastAsia="en-AU"/>
        </w:rPr>
      </w:pPr>
      <w:r>
        <w:rPr>
          <w:rFonts w:ascii="Poppins" w:hAnsi="Poppins" w:cs="Poppins"/>
          <w:sz w:val="22"/>
        </w:rPr>
        <w:t>“</w:t>
      </w:r>
      <w:r w:rsidR="00515E9D" w:rsidRPr="00C30FD8">
        <w:rPr>
          <w:rFonts w:ascii="Poppins" w:hAnsi="Poppins" w:cs="Poppins"/>
          <w:sz w:val="22"/>
        </w:rPr>
        <w:t>On 13 July</w:t>
      </w:r>
      <w:r w:rsidR="004E29F3" w:rsidRPr="00C30FD8">
        <w:rPr>
          <w:rFonts w:ascii="Poppins" w:hAnsi="Poppins" w:cs="Poppins"/>
          <w:sz w:val="22"/>
        </w:rPr>
        <w:t xml:space="preserve"> 2022</w:t>
      </w:r>
      <w:r w:rsidR="00515E9D" w:rsidRPr="00C30FD8">
        <w:rPr>
          <w:rFonts w:ascii="Poppins" w:hAnsi="Poppins" w:cs="Poppins"/>
          <w:sz w:val="22"/>
        </w:rPr>
        <w:t xml:space="preserve"> a community meeting was held at Balmain Town Hall and a community visioning exercise for the Civic Precinct on Darling Street Balmain began. This Civic Precinct extends from Balmain PCYC to the new Balmain Square and notably includes the Town Hall and Library, Court House, Post </w:t>
      </w:r>
      <w:proofErr w:type="gramStart"/>
      <w:r w:rsidR="00515E9D" w:rsidRPr="00C30FD8">
        <w:rPr>
          <w:rFonts w:ascii="Poppins" w:hAnsi="Poppins" w:cs="Poppins"/>
          <w:sz w:val="22"/>
        </w:rPr>
        <w:t>Office</w:t>
      </w:r>
      <w:proofErr w:type="gramEnd"/>
      <w:r w:rsidR="00515E9D" w:rsidRPr="00C30FD8">
        <w:rPr>
          <w:rFonts w:ascii="Poppins" w:hAnsi="Poppins" w:cs="Poppins"/>
          <w:sz w:val="22"/>
        </w:rPr>
        <w:t xml:space="preserve"> and Police Station, as well as a variety of other smaller buildings and uses within the precinct.</w:t>
      </w:r>
    </w:p>
    <w:p w14:paraId="28FD8DBC" w14:textId="77777777" w:rsidR="00515E9D" w:rsidRPr="00C30FD8" w:rsidRDefault="00515E9D" w:rsidP="00515E9D">
      <w:pPr>
        <w:rPr>
          <w:rFonts w:ascii="Poppins" w:hAnsi="Poppins" w:cs="Poppins"/>
          <w:sz w:val="22"/>
        </w:rPr>
      </w:pPr>
    </w:p>
    <w:p w14:paraId="22332CC8" w14:textId="515503C7" w:rsidR="00515E9D" w:rsidRPr="00C30FD8" w:rsidRDefault="00515E9D" w:rsidP="00515E9D">
      <w:pPr>
        <w:rPr>
          <w:rFonts w:ascii="Poppins" w:hAnsi="Poppins" w:cs="Poppins"/>
          <w:sz w:val="22"/>
        </w:rPr>
      </w:pPr>
      <w:r w:rsidRPr="00C30FD8">
        <w:rPr>
          <w:rFonts w:ascii="Poppins" w:hAnsi="Poppins" w:cs="Poppins"/>
          <w:sz w:val="22"/>
        </w:rPr>
        <w:t>The community meeting was well attended, and ideas were generously shared both on the night and in the days that followed.</w:t>
      </w:r>
    </w:p>
    <w:p w14:paraId="2049B313" w14:textId="77777777" w:rsidR="00515E9D" w:rsidRPr="00C30FD8" w:rsidRDefault="00515E9D" w:rsidP="00515E9D">
      <w:pPr>
        <w:rPr>
          <w:rFonts w:ascii="Poppins" w:hAnsi="Poppins" w:cs="Poppins"/>
          <w:sz w:val="22"/>
        </w:rPr>
      </w:pPr>
    </w:p>
    <w:p w14:paraId="46679F24" w14:textId="0DFAE36F" w:rsidR="00515E9D" w:rsidRPr="00C30FD8" w:rsidRDefault="00515E9D" w:rsidP="00515E9D">
      <w:pPr>
        <w:rPr>
          <w:rFonts w:ascii="Poppins" w:hAnsi="Poppins" w:cs="Poppins"/>
          <w:sz w:val="22"/>
        </w:rPr>
      </w:pPr>
      <w:r w:rsidRPr="00C30FD8">
        <w:rPr>
          <w:rFonts w:ascii="Poppins" w:hAnsi="Poppins" w:cs="Poppins"/>
          <w:sz w:val="22"/>
        </w:rPr>
        <w:t xml:space="preserve">The Civic Precinct is the gateway to Balmain, and it represents the most famous and historic blocks within Balmain, one of the most famous suburbs in Australia.  The precinct is of great heritage value and while the buildings themselves remain in reasonable condition, apart from a few of the buildings, </w:t>
      </w:r>
      <w:proofErr w:type="gramStart"/>
      <w:r w:rsidRPr="00C30FD8">
        <w:rPr>
          <w:rFonts w:ascii="Poppins" w:hAnsi="Poppins" w:cs="Poppins"/>
          <w:sz w:val="22"/>
        </w:rPr>
        <w:t>as a whole the</w:t>
      </w:r>
      <w:proofErr w:type="gramEnd"/>
      <w:r w:rsidRPr="00C30FD8">
        <w:rPr>
          <w:rFonts w:ascii="Poppins" w:hAnsi="Poppins" w:cs="Poppins"/>
          <w:sz w:val="22"/>
        </w:rPr>
        <w:t xml:space="preserve"> precinct no longer forms the hub of the community.  Restoring and repurposing these buildings in a manner the community can </w:t>
      </w:r>
      <w:proofErr w:type="gramStart"/>
      <w:r w:rsidRPr="00C30FD8">
        <w:rPr>
          <w:rFonts w:ascii="Poppins" w:hAnsi="Poppins" w:cs="Poppins"/>
          <w:sz w:val="22"/>
        </w:rPr>
        <w:t>use</w:t>
      </w:r>
      <w:proofErr w:type="gramEnd"/>
      <w:r w:rsidRPr="00C30FD8">
        <w:rPr>
          <w:rFonts w:ascii="Poppins" w:hAnsi="Poppins" w:cs="Poppins"/>
          <w:sz w:val="22"/>
        </w:rPr>
        <w:t xml:space="preserve"> and value represents an important opportunity and is at the heart of our shared vision as expressed at the first visioning meeting in July</w:t>
      </w:r>
      <w:r w:rsidR="00FD30E6">
        <w:rPr>
          <w:rFonts w:ascii="Poppins" w:hAnsi="Poppins" w:cs="Poppins"/>
          <w:sz w:val="22"/>
        </w:rPr>
        <w:t>".</w:t>
      </w:r>
    </w:p>
    <w:p w14:paraId="10510D9C" w14:textId="77777777" w:rsidR="00515E9D" w:rsidRPr="00C30FD8" w:rsidRDefault="00515E9D" w:rsidP="00515E9D">
      <w:pPr>
        <w:rPr>
          <w:rFonts w:ascii="Poppins" w:hAnsi="Poppins" w:cs="Poppins"/>
          <w:sz w:val="22"/>
        </w:rPr>
      </w:pPr>
    </w:p>
    <w:p w14:paraId="1083D1DF" w14:textId="1CEF1081" w:rsidR="00515E9D" w:rsidRPr="00C30FD8" w:rsidRDefault="00515E9D" w:rsidP="00515E9D">
      <w:pPr>
        <w:rPr>
          <w:rFonts w:ascii="Poppins" w:hAnsi="Poppins" w:cs="Poppins"/>
          <w:sz w:val="22"/>
        </w:rPr>
      </w:pPr>
      <w:r w:rsidRPr="00C30FD8">
        <w:rPr>
          <w:rFonts w:ascii="Poppins" w:hAnsi="Poppins" w:cs="Poppins"/>
          <w:sz w:val="22"/>
        </w:rPr>
        <w:t xml:space="preserve">To progress this shared vision attendees at the meeting called for a community working </w:t>
      </w:r>
      <w:r w:rsidR="004251EE">
        <w:rPr>
          <w:rFonts w:ascii="Poppins" w:hAnsi="Poppins" w:cs="Poppins"/>
          <w:sz w:val="22"/>
        </w:rPr>
        <w:t>group</w:t>
      </w:r>
      <w:r w:rsidRPr="00C30FD8">
        <w:rPr>
          <w:rFonts w:ascii="Poppins" w:hAnsi="Poppins" w:cs="Poppins"/>
          <w:sz w:val="22"/>
        </w:rPr>
        <w:t xml:space="preserve"> to be formed.</w:t>
      </w:r>
    </w:p>
    <w:p w14:paraId="3605B63B" w14:textId="77777777" w:rsidR="00626043" w:rsidRDefault="00626043" w:rsidP="00515E9D">
      <w:pPr>
        <w:rPr>
          <w:rFonts w:ascii="Poppins" w:hAnsi="Poppins" w:cs="Poppins"/>
          <w:sz w:val="22"/>
        </w:rPr>
      </w:pPr>
    </w:p>
    <w:p w14:paraId="1751D402" w14:textId="33585BDD" w:rsidR="00626043" w:rsidRPr="00485210" w:rsidRDefault="001C0AC3" w:rsidP="00485210">
      <w:pPr>
        <w:pStyle w:val="ListParagraph"/>
        <w:numPr>
          <w:ilvl w:val="0"/>
          <w:numId w:val="19"/>
        </w:numPr>
        <w:ind w:left="426" w:hanging="426"/>
        <w:rPr>
          <w:rFonts w:ascii="Poppins" w:eastAsia="Times New Roman" w:hAnsi="Poppins" w:cs="Poppins"/>
          <w:b/>
          <w:bCs/>
          <w:color w:val="111111"/>
          <w:sz w:val="22"/>
          <w:lang w:eastAsia="en-AU"/>
        </w:rPr>
      </w:pPr>
      <w:r>
        <w:rPr>
          <w:rFonts w:ascii="Poppins" w:eastAsia="Times New Roman" w:hAnsi="Poppins" w:cs="Poppins"/>
          <w:b/>
          <w:bCs/>
          <w:color w:val="111111"/>
          <w:sz w:val="22"/>
          <w:lang w:eastAsia="en-AU"/>
        </w:rPr>
        <w:t>Extent</w:t>
      </w:r>
      <w:r w:rsidR="0012108F" w:rsidRPr="00485210">
        <w:rPr>
          <w:rFonts w:ascii="Poppins" w:eastAsia="Times New Roman" w:hAnsi="Poppins" w:cs="Poppins"/>
          <w:b/>
          <w:bCs/>
          <w:color w:val="111111"/>
          <w:sz w:val="22"/>
          <w:lang w:eastAsia="en-AU"/>
        </w:rPr>
        <w:t xml:space="preserve"> of </w:t>
      </w:r>
      <w:r w:rsidR="00F375F7" w:rsidRPr="00485210">
        <w:rPr>
          <w:rFonts w:ascii="Poppins" w:eastAsia="Times New Roman" w:hAnsi="Poppins" w:cs="Poppins"/>
          <w:b/>
          <w:bCs/>
          <w:color w:val="111111"/>
          <w:sz w:val="22"/>
          <w:lang w:eastAsia="en-AU"/>
        </w:rPr>
        <w:t xml:space="preserve">Balmain Civic Precinct </w:t>
      </w:r>
    </w:p>
    <w:p w14:paraId="08DEA525" w14:textId="04CC9B28" w:rsidR="00EB46E6" w:rsidRPr="00EB46E6" w:rsidRDefault="003B29BB" w:rsidP="00AB0517">
      <w:pPr>
        <w:rPr>
          <w:rFonts w:ascii="Poppins" w:hAnsi="Poppins" w:cs="Poppins"/>
          <w:sz w:val="22"/>
        </w:rPr>
      </w:pPr>
      <w:r w:rsidRPr="003B29BB">
        <w:rPr>
          <w:rFonts w:ascii="Poppins" w:hAnsi="Poppins" w:cs="Poppins"/>
          <w:sz w:val="22"/>
        </w:rPr>
        <w:t xml:space="preserve">This was set out in </w:t>
      </w:r>
      <w:r w:rsidR="00171226">
        <w:rPr>
          <w:rFonts w:ascii="Poppins" w:hAnsi="Poppins" w:cs="Poppins"/>
          <w:sz w:val="22"/>
        </w:rPr>
        <w:t xml:space="preserve">a Notice of Motion on </w:t>
      </w:r>
      <w:r w:rsidR="00655166">
        <w:rPr>
          <w:rFonts w:ascii="Poppins" w:hAnsi="Poppins" w:cs="Poppins"/>
          <w:sz w:val="22"/>
        </w:rPr>
        <w:t>12 April 2022 and defined the Civic Precinct as: “t</w:t>
      </w:r>
      <w:r w:rsidR="00655166" w:rsidRPr="00655166">
        <w:rPr>
          <w:rFonts w:ascii="Poppins" w:hAnsi="Poppins" w:cs="Poppins"/>
          <w:sz w:val="22"/>
        </w:rPr>
        <w:t>he whole Balmain Town Hall precinct, from Balmain PCYC to the new Balmain Square</w:t>
      </w:r>
      <w:r w:rsidR="00E86E67">
        <w:rPr>
          <w:rFonts w:ascii="Poppins" w:hAnsi="Poppins" w:cs="Poppins"/>
          <w:sz w:val="22"/>
        </w:rPr>
        <w:t>”, from Jacques Street to Montague Street.</w:t>
      </w:r>
    </w:p>
    <w:p w14:paraId="76D911DB" w14:textId="77777777" w:rsidR="00AB0517" w:rsidRPr="00C30FD8" w:rsidRDefault="00AB0517" w:rsidP="00AB0517">
      <w:pPr>
        <w:rPr>
          <w:rFonts w:ascii="Poppins" w:eastAsia="Times New Roman" w:hAnsi="Poppins" w:cs="Poppins"/>
          <w:color w:val="000000"/>
          <w:sz w:val="22"/>
          <w:lang w:eastAsia="en-AU"/>
        </w:rPr>
      </w:pPr>
    </w:p>
    <w:p w14:paraId="3F023A5E" w14:textId="6F328DE0" w:rsidR="00794577" w:rsidRPr="00485210" w:rsidRDefault="00794577" w:rsidP="00485210">
      <w:pPr>
        <w:pStyle w:val="ListParagraph"/>
        <w:numPr>
          <w:ilvl w:val="0"/>
          <w:numId w:val="19"/>
        </w:numPr>
        <w:ind w:left="426" w:hanging="426"/>
        <w:rPr>
          <w:rFonts w:ascii="Poppins" w:eastAsia="Times New Roman" w:hAnsi="Poppins" w:cs="Poppins"/>
          <w:b/>
          <w:bCs/>
          <w:color w:val="111111"/>
          <w:sz w:val="22"/>
          <w:lang w:eastAsia="en-AU"/>
        </w:rPr>
      </w:pPr>
      <w:r w:rsidRPr="00485210">
        <w:rPr>
          <w:rFonts w:ascii="Poppins" w:eastAsia="Times New Roman" w:hAnsi="Poppins" w:cs="Poppins"/>
          <w:b/>
          <w:bCs/>
          <w:color w:val="111111"/>
          <w:sz w:val="22"/>
          <w:lang w:eastAsia="en-AU"/>
        </w:rPr>
        <w:t>Purpose of the </w:t>
      </w:r>
      <w:r w:rsidR="00153D7F" w:rsidRPr="00485210">
        <w:rPr>
          <w:rFonts w:ascii="Poppins" w:eastAsia="Times New Roman" w:hAnsi="Poppins" w:cs="Poppins"/>
          <w:b/>
          <w:bCs/>
          <w:color w:val="111111"/>
          <w:sz w:val="22"/>
          <w:lang w:eastAsia="en-AU"/>
        </w:rPr>
        <w:t xml:space="preserve">Community </w:t>
      </w:r>
      <w:r w:rsidR="00196ED9">
        <w:rPr>
          <w:rFonts w:ascii="Poppins" w:eastAsia="Times New Roman" w:hAnsi="Poppins" w:cs="Poppins"/>
          <w:b/>
          <w:bCs/>
          <w:color w:val="111111"/>
          <w:sz w:val="22"/>
          <w:lang w:eastAsia="en-AU"/>
        </w:rPr>
        <w:t>w</w:t>
      </w:r>
      <w:r w:rsidR="00153D7F" w:rsidRPr="00485210">
        <w:rPr>
          <w:rFonts w:ascii="Poppins" w:eastAsia="Times New Roman" w:hAnsi="Poppins" w:cs="Poppins"/>
          <w:b/>
          <w:bCs/>
          <w:color w:val="111111"/>
          <w:sz w:val="22"/>
          <w:lang w:eastAsia="en-AU"/>
        </w:rPr>
        <w:t xml:space="preserve">orking </w:t>
      </w:r>
      <w:r w:rsidR="00196ED9">
        <w:rPr>
          <w:rFonts w:ascii="Poppins" w:eastAsia="Times New Roman" w:hAnsi="Poppins" w:cs="Poppins"/>
          <w:b/>
          <w:bCs/>
          <w:color w:val="111111"/>
          <w:sz w:val="22"/>
          <w:lang w:eastAsia="en-AU"/>
        </w:rPr>
        <w:t>g</w:t>
      </w:r>
      <w:r w:rsidR="00153D7F" w:rsidRPr="00485210">
        <w:rPr>
          <w:rFonts w:ascii="Poppins" w:eastAsia="Times New Roman" w:hAnsi="Poppins" w:cs="Poppins"/>
          <w:b/>
          <w:bCs/>
          <w:color w:val="111111"/>
          <w:sz w:val="22"/>
          <w:lang w:eastAsia="en-AU"/>
        </w:rPr>
        <w:t>roup</w:t>
      </w:r>
    </w:p>
    <w:p w14:paraId="4B50BFF7" w14:textId="09E4C0CD" w:rsidR="00153D7F" w:rsidRPr="00C30FD8" w:rsidRDefault="00F67847" w:rsidP="00485210">
      <w:pPr>
        <w:rPr>
          <w:rFonts w:ascii="Poppins" w:hAnsi="Poppins" w:cs="Poppins"/>
          <w:sz w:val="22"/>
        </w:rPr>
      </w:pPr>
      <w:r w:rsidRPr="00C30FD8">
        <w:rPr>
          <w:rFonts w:ascii="Poppins" w:hAnsi="Poppins" w:cs="Poppins"/>
          <w:sz w:val="22"/>
        </w:rPr>
        <w:t>T</w:t>
      </w:r>
      <w:r w:rsidR="00855372">
        <w:rPr>
          <w:rFonts w:ascii="Poppins" w:hAnsi="Poppins" w:cs="Poppins"/>
          <w:sz w:val="22"/>
        </w:rPr>
        <w:t xml:space="preserve">o progress the shared </w:t>
      </w:r>
      <w:r w:rsidR="007076CA">
        <w:rPr>
          <w:rFonts w:ascii="Poppins" w:hAnsi="Poppins" w:cs="Poppins"/>
          <w:sz w:val="22"/>
        </w:rPr>
        <w:t xml:space="preserve">vision established through recent consultation, the </w:t>
      </w:r>
      <w:r w:rsidR="00CB7137">
        <w:rPr>
          <w:rFonts w:ascii="Poppins" w:hAnsi="Poppins" w:cs="Poppins"/>
          <w:sz w:val="22"/>
        </w:rPr>
        <w:t>Balmain</w:t>
      </w:r>
      <w:r w:rsidR="00FD30E6">
        <w:rPr>
          <w:rFonts w:ascii="Poppins" w:hAnsi="Poppins" w:cs="Poppins"/>
          <w:sz w:val="22"/>
        </w:rPr>
        <w:t xml:space="preserve"> Town Hall</w:t>
      </w:r>
      <w:r w:rsidR="002A5D7E">
        <w:rPr>
          <w:rFonts w:ascii="Poppins" w:hAnsi="Poppins" w:cs="Poppins"/>
          <w:sz w:val="22"/>
        </w:rPr>
        <w:t xml:space="preserve"> and</w:t>
      </w:r>
      <w:r w:rsidR="00CB7137">
        <w:rPr>
          <w:rFonts w:ascii="Poppins" w:hAnsi="Poppins" w:cs="Poppins"/>
          <w:sz w:val="22"/>
        </w:rPr>
        <w:t xml:space="preserve"> Civic Precinct C</w:t>
      </w:r>
      <w:r w:rsidRPr="00C30FD8">
        <w:rPr>
          <w:rFonts w:ascii="Poppins" w:hAnsi="Poppins" w:cs="Poppins"/>
          <w:sz w:val="22"/>
        </w:rPr>
        <w:t xml:space="preserve">ommunity working </w:t>
      </w:r>
      <w:r w:rsidR="00955CAC" w:rsidRPr="00C30FD8">
        <w:rPr>
          <w:rFonts w:ascii="Poppins" w:hAnsi="Poppins" w:cs="Poppins"/>
          <w:sz w:val="22"/>
        </w:rPr>
        <w:t>group</w:t>
      </w:r>
      <w:r w:rsidRPr="00C30FD8">
        <w:rPr>
          <w:rFonts w:ascii="Poppins" w:hAnsi="Poppins" w:cs="Poppins"/>
          <w:sz w:val="22"/>
        </w:rPr>
        <w:t xml:space="preserve"> would consider the interests of both local business and residents and put forward consensus </w:t>
      </w:r>
      <w:r w:rsidRPr="00C30FD8">
        <w:rPr>
          <w:rFonts w:ascii="Poppins" w:hAnsi="Poppins" w:cs="Poppins"/>
          <w:sz w:val="22"/>
        </w:rPr>
        <w:lastRenderedPageBreak/>
        <w:t>views for consideration of key stakeholders consisting of the relevant property owners including</w:t>
      </w:r>
      <w:r w:rsidR="002D4CC7">
        <w:rPr>
          <w:rFonts w:ascii="Poppins" w:hAnsi="Poppins" w:cs="Poppins"/>
          <w:sz w:val="22"/>
        </w:rPr>
        <w:t>:</w:t>
      </w:r>
    </w:p>
    <w:p w14:paraId="075E9CC0" w14:textId="7D1D9001" w:rsidR="00153D7F" w:rsidRPr="00C30FD8" w:rsidRDefault="00153D7F" w:rsidP="00485210">
      <w:pPr>
        <w:pStyle w:val="ListParagraph"/>
        <w:numPr>
          <w:ilvl w:val="0"/>
          <w:numId w:val="17"/>
        </w:numPr>
        <w:tabs>
          <w:tab w:val="left" w:pos="0"/>
        </w:tabs>
        <w:ind w:left="851"/>
        <w:rPr>
          <w:rFonts w:ascii="Poppins" w:hAnsi="Poppins" w:cs="Poppins"/>
          <w:sz w:val="22"/>
        </w:rPr>
      </w:pPr>
      <w:r w:rsidRPr="00C30FD8">
        <w:rPr>
          <w:rFonts w:ascii="Poppins" w:hAnsi="Poppins" w:cs="Poppins"/>
          <w:sz w:val="22"/>
        </w:rPr>
        <w:t>T</w:t>
      </w:r>
      <w:r w:rsidR="00F67847" w:rsidRPr="00C30FD8">
        <w:rPr>
          <w:rFonts w:ascii="Poppins" w:hAnsi="Poppins" w:cs="Poppins"/>
          <w:sz w:val="22"/>
        </w:rPr>
        <w:t>he</w:t>
      </w:r>
      <w:r w:rsidRPr="00C30FD8">
        <w:rPr>
          <w:rFonts w:ascii="Poppins" w:hAnsi="Poppins" w:cs="Poppins"/>
          <w:sz w:val="22"/>
        </w:rPr>
        <w:t xml:space="preserve"> N</w:t>
      </w:r>
      <w:r w:rsidR="00F67847" w:rsidRPr="00C30FD8">
        <w:rPr>
          <w:rFonts w:ascii="Poppins" w:hAnsi="Poppins" w:cs="Poppins"/>
          <w:sz w:val="22"/>
        </w:rPr>
        <w:t xml:space="preserve">SW Department of </w:t>
      </w:r>
      <w:r w:rsidR="00C669F9">
        <w:rPr>
          <w:rFonts w:ascii="Poppins" w:hAnsi="Poppins" w:cs="Poppins"/>
          <w:sz w:val="22"/>
        </w:rPr>
        <w:t xml:space="preserve">Community and </w:t>
      </w:r>
      <w:r w:rsidR="00F67847" w:rsidRPr="00C30FD8">
        <w:rPr>
          <w:rFonts w:ascii="Poppins" w:hAnsi="Poppins" w:cs="Poppins"/>
          <w:sz w:val="22"/>
        </w:rPr>
        <w:t>Justice</w:t>
      </w:r>
      <w:r w:rsidR="00C669F9">
        <w:rPr>
          <w:rFonts w:ascii="Poppins" w:hAnsi="Poppins" w:cs="Poppins"/>
          <w:sz w:val="22"/>
        </w:rPr>
        <w:t xml:space="preserve"> (o</w:t>
      </w:r>
      <w:r w:rsidR="00F67847" w:rsidRPr="00C669F9">
        <w:rPr>
          <w:rFonts w:ascii="Poppins" w:hAnsi="Poppins" w:cs="Poppins"/>
          <w:sz w:val="22"/>
        </w:rPr>
        <w:t>wner</w:t>
      </w:r>
      <w:r w:rsidR="00F67847" w:rsidRPr="00C30FD8">
        <w:rPr>
          <w:rFonts w:ascii="Poppins" w:hAnsi="Poppins" w:cs="Poppins"/>
          <w:sz w:val="22"/>
        </w:rPr>
        <w:t xml:space="preserve"> of the Balmain Court House</w:t>
      </w:r>
      <w:r w:rsidR="00C669F9">
        <w:rPr>
          <w:rFonts w:ascii="Poppins" w:hAnsi="Poppins" w:cs="Poppins"/>
          <w:sz w:val="22"/>
        </w:rPr>
        <w:t>)</w:t>
      </w:r>
    </w:p>
    <w:p w14:paraId="43E30DC9" w14:textId="7894BD9F" w:rsidR="00153D7F" w:rsidRPr="00C30FD8" w:rsidRDefault="00F67847" w:rsidP="00485210">
      <w:pPr>
        <w:pStyle w:val="ListParagraph"/>
        <w:numPr>
          <w:ilvl w:val="0"/>
          <w:numId w:val="17"/>
        </w:numPr>
        <w:tabs>
          <w:tab w:val="left" w:pos="0"/>
        </w:tabs>
        <w:ind w:left="851"/>
        <w:rPr>
          <w:rFonts w:ascii="Poppins" w:hAnsi="Poppins" w:cs="Poppins"/>
          <w:sz w:val="22"/>
        </w:rPr>
      </w:pPr>
      <w:r w:rsidRPr="00C30FD8">
        <w:rPr>
          <w:rFonts w:ascii="Poppins" w:hAnsi="Poppins" w:cs="Poppins"/>
          <w:sz w:val="22"/>
        </w:rPr>
        <w:t xml:space="preserve">NSW Police </w:t>
      </w:r>
    </w:p>
    <w:p w14:paraId="48970D3E" w14:textId="271DF8EB" w:rsidR="00F67847" w:rsidRPr="00C30FD8" w:rsidRDefault="00F67847" w:rsidP="00485210">
      <w:pPr>
        <w:pStyle w:val="ListParagraph"/>
        <w:numPr>
          <w:ilvl w:val="0"/>
          <w:numId w:val="17"/>
        </w:numPr>
        <w:tabs>
          <w:tab w:val="left" w:pos="0"/>
        </w:tabs>
        <w:ind w:left="851"/>
        <w:rPr>
          <w:rFonts w:ascii="Poppins" w:hAnsi="Poppins" w:cs="Poppins"/>
          <w:sz w:val="22"/>
        </w:rPr>
      </w:pPr>
      <w:r w:rsidRPr="00C30FD8">
        <w:rPr>
          <w:rFonts w:ascii="Poppins" w:hAnsi="Poppins" w:cs="Poppins"/>
          <w:sz w:val="22"/>
        </w:rPr>
        <w:t>Inner West Council</w:t>
      </w:r>
    </w:p>
    <w:p w14:paraId="2B57BBBA" w14:textId="57BE8BFE" w:rsidR="00214A2B" w:rsidRDefault="00214A2B" w:rsidP="00485210">
      <w:pPr>
        <w:pStyle w:val="ListParagraph"/>
        <w:numPr>
          <w:ilvl w:val="0"/>
          <w:numId w:val="17"/>
        </w:numPr>
        <w:tabs>
          <w:tab w:val="left" w:pos="0"/>
        </w:tabs>
        <w:ind w:left="851"/>
        <w:rPr>
          <w:rFonts w:ascii="Poppins" w:hAnsi="Poppins" w:cs="Poppins"/>
          <w:sz w:val="22"/>
        </w:rPr>
      </w:pPr>
      <w:r>
        <w:rPr>
          <w:rFonts w:ascii="Poppins" w:hAnsi="Poppins" w:cs="Poppins"/>
          <w:sz w:val="22"/>
        </w:rPr>
        <w:t>PCYC</w:t>
      </w:r>
    </w:p>
    <w:p w14:paraId="50C897BE" w14:textId="5F39F3B8" w:rsidR="00214A2B" w:rsidRDefault="00214A2B" w:rsidP="00485210">
      <w:pPr>
        <w:pStyle w:val="ListParagraph"/>
        <w:numPr>
          <w:ilvl w:val="0"/>
          <w:numId w:val="17"/>
        </w:numPr>
        <w:tabs>
          <w:tab w:val="left" w:pos="0"/>
        </w:tabs>
        <w:ind w:left="851"/>
        <w:rPr>
          <w:rFonts w:ascii="Poppins" w:hAnsi="Poppins" w:cs="Poppins"/>
          <w:sz w:val="22"/>
        </w:rPr>
      </w:pPr>
      <w:r>
        <w:rPr>
          <w:rFonts w:ascii="Poppins" w:hAnsi="Poppins" w:cs="Poppins"/>
          <w:sz w:val="22"/>
        </w:rPr>
        <w:t>Balmain Post Office</w:t>
      </w:r>
    </w:p>
    <w:p w14:paraId="2C5AD9AD" w14:textId="77777777" w:rsidR="0088136C" w:rsidRPr="00EB46E6" w:rsidRDefault="0088136C" w:rsidP="00EB46E6">
      <w:pPr>
        <w:tabs>
          <w:tab w:val="left" w:pos="0"/>
        </w:tabs>
        <w:rPr>
          <w:rFonts w:ascii="Poppins" w:hAnsi="Poppins" w:cs="Poppins"/>
          <w:sz w:val="22"/>
        </w:rPr>
      </w:pPr>
    </w:p>
    <w:p w14:paraId="6E0BB06E" w14:textId="2F1B17F0" w:rsidR="00F67847" w:rsidRPr="00485210" w:rsidRDefault="00EB46E6" w:rsidP="00485210">
      <w:pPr>
        <w:pStyle w:val="ListParagraph"/>
        <w:numPr>
          <w:ilvl w:val="0"/>
          <w:numId w:val="19"/>
        </w:numPr>
        <w:ind w:left="426" w:hanging="426"/>
        <w:rPr>
          <w:rFonts w:ascii="Poppins" w:eastAsia="Times New Roman" w:hAnsi="Poppins" w:cs="Poppins"/>
          <w:b/>
          <w:bCs/>
          <w:color w:val="111111"/>
          <w:sz w:val="22"/>
          <w:lang w:eastAsia="en-AU"/>
        </w:rPr>
      </w:pPr>
      <w:r>
        <w:rPr>
          <w:rFonts w:ascii="Poppins" w:eastAsia="Times New Roman" w:hAnsi="Poppins" w:cs="Poppins"/>
          <w:b/>
          <w:bCs/>
          <w:color w:val="111111"/>
          <w:sz w:val="22"/>
          <w:lang w:eastAsia="en-AU"/>
        </w:rPr>
        <w:t>Scope</w:t>
      </w:r>
    </w:p>
    <w:p w14:paraId="73B8FA7B" w14:textId="4C1DB3F0" w:rsidR="00794577" w:rsidRDefault="00EB46E6" w:rsidP="00794577">
      <w:pPr>
        <w:spacing w:before="4"/>
        <w:rPr>
          <w:rFonts w:ascii="Poppins" w:eastAsia="Times New Roman" w:hAnsi="Poppins" w:cs="Poppins"/>
          <w:color w:val="000000"/>
          <w:sz w:val="22"/>
          <w:lang w:eastAsia="en-AU"/>
        </w:rPr>
      </w:pPr>
      <w:r>
        <w:rPr>
          <w:rFonts w:ascii="Poppins" w:eastAsia="Times New Roman" w:hAnsi="Poppins" w:cs="Poppins"/>
          <w:color w:val="000000"/>
          <w:sz w:val="22"/>
          <w:lang w:eastAsia="en-AU"/>
        </w:rPr>
        <w:t>W</w:t>
      </w:r>
      <w:r w:rsidRPr="00EB46E6">
        <w:rPr>
          <w:rFonts w:ascii="Poppins" w:eastAsia="Times New Roman" w:hAnsi="Poppins" w:cs="Poppins"/>
          <w:color w:val="000000"/>
          <w:sz w:val="22"/>
          <w:lang w:eastAsia="en-AU"/>
        </w:rPr>
        <w:t>orking groups are part of Council’s Community Engagement Framework, providing advice and input to support Council’s decision</w:t>
      </w:r>
      <w:r>
        <w:rPr>
          <w:rFonts w:ascii="Poppins" w:eastAsia="Times New Roman" w:hAnsi="Poppins" w:cs="Poppins"/>
          <w:color w:val="000000"/>
          <w:sz w:val="22"/>
          <w:lang w:eastAsia="en-AU"/>
        </w:rPr>
        <w:t>-</w:t>
      </w:r>
      <w:r w:rsidRPr="00EB46E6">
        <w:rPr>
          <w:rFonts w:ascii="Poppins" w:eastAsia="Times New Roman" w:hAnsi="Poppins" w:cs="Poppins"/>
          <w:color w:val="000000"/>
          <w:sz w:val="22"/>
          <w:lang w:eastAsia="en-AU"/>
        </w:rPr>
        <w:t>making and actions. Consisting of community volunteers, working groups do not have delegation or decision-making powers.</w:t>
      </w:r>
    </w:p>
    <w:p w14:paraId="1F64EF0A" w14:textId="77777777" w:rsidR="00485210" w:rsidRPr="00C30FD8" w:rsidRDefault="00485210" w:rsidP="00794577">
      <w:pPr>
        <w:spacing w:before="4"/>
        <w:rPr>
          <w:rFonts w:ascii="Poppins" w:eastAsia="Times New Roman" w:hAnsi="Poppins" w:cs="Poppins"/>
          <w:color w:val="000000"/>
          <w:sz w:val="22"/>
          <w:lang w:eastAsia="en-AU"/>
        </w:rPr>
      </w:pPr>
    </w:p>
    <w:p w14:paraId="1A6E3CEB" w14:textId="30125D89" w:rsidR="00794577" w:rsidRPr="00485210" w:rsidRDefault="000D075F" w:rsidP="00485210">
      <w:pPr>
        <w:pStyle w:val="ListParagraph"/>
        <w:numPr>
          <w:ilvl w:val="0"/>
          <w:numId w:val="19"/>
        </w:numPr>
        <w:ind w:left="426" w:hanging="426"/>
        <w:rPr>
          <w:rFonts w:ascii="Poppins" w:eastAsia="Times New Roman" w:hAnsi="Poppins" w:cs="Poppins"/>
          <w:b/>
          <w:bCs/>
          <w:color w:val="111111"/>
          <w:sz w:val="22"/>
          <w:lang w:eastAsia="en-AU"/>
        </w:rPr>
      </w:pPr>
      <w:r w:rsidRPr="00485210">
        <w:rPr>
          <w:rFonts w:ascii="Poppins" w:eastAsia="Times New Roman" w:hAnsi="Poppins" w:cs="Poppins"/>
          <w:b/>
          <w:bCs/>
          <w:color w:val="111111"/>
          <w:sz w:val="22"/>
          <w:lang w:eastAsia="en-AU"/>
        </w:rPr>
        <w:t>A</w:t>
      </w:r>
      <w:r w:rsidR="00794577" w:rsidRPr="00485210">
        <w:rPr>
          <w:rFonts w:ascii="Poppins" w:eastAsia="Times New Roman" w:hAnsi="Poppins" w:cs="Poppins"/>
          <w:b/>
          <w:bCs/>
          <w:color w:val="111111"/>
          <w:sz w:val="22"/>
          <w:lang w:eastAsia="en-AU"/>
        </w:rPr>
        <w:t>ctivities</w:t>
      </w:r>
    </w:p>
    <w:p w14:paraId="43E7D706" w14:textId="43121931" w:rsidR="00B57065" w:rsidRDefault="005504FA" w:rsidP="00485210">
      <w:pPr>
        <w:rPr>
          <w:rFonts w:ascii="Poppins" w:eastAsia="Times New Roman" w:hAnsi="Poppins" w:cs="Poppins"/>
          <w:color w:val="000000"/>
          <w:sz w:val="22"/>
          <w:lang w:eastAsia="en-AU"/>
        </w:rPr>
      </w:pPr>
      <w:r>
        <w:rPr>
          <w:rFonts w:ascii="Poppins" w:eastAsia="Times New Roman" w:hAnsi="Poppins" w:cs="Poppins"/>
          <w:color w:val="000000"/>
          <w:sz w:val="22"/>
          <w:lang w:eastAsia="en-AU"/>
        </w:rPr>
        <w:t xml:space="preserve">The </w:t>
      </w:r>
      <w:r w:rsidR="00404B28">
        <w:rPr>
          <w:rFonts w:ascii="Poppins" w:eastAsia="Times New Roman" w:hAnsi="Poppins" w:cs="Poppins"/>
          <w:color w:val="000000"/>
          <w:sz w:val="22"/>
          <w:lang w:eastAsia="en-AU"/>
        </w:rPr>
        <w:t xml:space="preserve">working group </w:t>
      </w:r>
      <w:r>
        <w:rPr>
          <w:rFonts w:ascii="Poppins" w:eastAsia="Times New Roman" w:hAnsi="Poppins" w:cs="Poppins"/>
          <w:color w:val="000000"/>
          <w:sz w:val="22"/>
          <w:lang w:eastAsia="en-AU"/>
        </w:rPr>
        <w:t>will</w:t>
      </w:r>
      <w:r w:rsidR="00B57065">
        <w:rPr>
          <w:rFonts w:ascii="Poppins" w:eastAsia="Times New Roman" w:hAnsi="Poppins" w:cs="Poppins"/>
          <w:color w:val="000000"/>
          <w:sz w:val="22"/>
          <w:lang w:eastAsia="en-AU"/>
        </w:rPr>
        <w:t>:</w:t>
      </w:r>
    </w:p>
    <w:p w14:paraId="0A3BBA22" w14:textId="36E19DDD" w:rsidR="00992321" w:rsidRPr="00485210" w:rsidRDefault="00992321"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 xml:space="preserve">Review and prioritise </w:t>
      </w:r>
      <w:r w:rsidR="00FC671C" w:rsidRPr="00485210">
        <w:rPr>
          <w:rFonts w:ascii="Poppins" w:hAnsi="Poppins" w:cs="Poppins"/>
          <w:sz w:val="22"/>
        </w:rPr>
        <w:t>engagement outcomes received so far</w:t>
      </w:r>
    </w:p>
    <w:p w14:paraId="44C6C6CD" w14:textId="6863F63F" w:rsidR="00983F62" w:rsidRPr="00485210" w:rsidRDefault="0037431F"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 xml:space="preserve">Identify potential uses </w:t>
      </w:r>
      <w:r w:rsidR="00167D8B" w:rsidRPr="00485210">
        <w:rPr>
          <w:rFonts w:ascii="Poppins" w:hAnsi="Poppins" w:cs="Poppins"/>
          <w:sz w:val="22"/>
        </w:rPr>
        <w:t xml:space="preserve">for buildings and space within the </w:t>
      </w:r>
      <w:r w:rsidR="00695844" w:rsidRPr="00485210">
        <w:rPr>
          <w:rFonts w:ascii="Poppins" w:hAnsi="Poppins" w:cs="Poppins"/>
          <w:sz w:val="22"/>
        </w:rPr>
        <w:t>civic precinct</w:t>
      </w:r>
    </w:p>
    <w:p w14:paraId="2D6731C6" w14:textId="0F3D577B" w:rsidR="00E86E67" w:rsidRDefault="00E86E67" w:rsidP="00485210">
      <w:pPr>
        <w:pStyle w:val="ListParagraph"/>
        <w:numPr>
          <w:ilvl w:val="0"/>
          <w:numId w:val="17"/>
        </w:numPr>
        <w:tabs>
          <w:tab w:val="left" w:pos="0"/>
        </w:tabs>
        <w:ind w:left="851"/>
        <w:rPr>
          <w:rFonts w:ascii="Poppins" w:hAnsi="Poppins" w:cs="Poppins"/>
          <w:sz w:val="22"/>
        </w:rPr>
      </w:pPr>
      <w:r>
        <w:rPr>
          <w:rFonts w:ascii="Poppins" w:hAnsi="Poppins" w:cs="Poppins"/>
          <w:sz w:val="22"/>
        </w:rPr>
        <w:t>Identify opportunities to activate Darling Street and the adjacent buildings</w:t>
      </w:r>
    </w:p>
    <w:p w14:paraId="3CA02CFD" w14:textId="0B21F1FD" w:rsidR="006511AE" w:rsidRPr="00485210" w:rsidRDefault="008A4C00"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 xml:space="preserve">Explore </w:t>
      </w:r>
      <w:r w:rsidR="002158E0" w:rsidRPr="00485210">
        <w:rPr>
          <w:rFonts w:ascii="Poppins" w:hAnsi="Poppins" w:cs="Poppins"/>
          <w:sz w:val="22"/>
        </w:rPr>
        <w:t>opportunities for connectivity</w:t>
      </w:r>
      <w:r w:rsidR="00EB6316" w:rsidRPr="00485210">
        <w:rPr>
          <w:rFonts w:ascii="Poppins" w:hAnsi="Poppins" w:cs="Poppins"/>
          <w:sz w:val="22"/>
        </w:rPr>
        <w:t xml:space="preserve"> </w:t>
      </w:r>
      <w:r w:rsidR="003102BE">
        <w:rPr>
          <w:rFonts w:ascii="Poppins" w:hAnsi="Poppins" w:cs="Poppins"/>
          <w:sz w:val="22"/>
        </w:rPr>
        <w:t xml:space="preserve">and synergy </w:t>
      </w:r>
      <w:r w:rsidR="00EB6316" w:rsidRPr="00485210">
        <w:rPr>
          <w:rFonts w:ascii="Poppins" w:hAnsi="Poppins" w:cs="Poppins"/>
          <w:sz w:val="22"/>
        </w:rPr>
        <w:t>between building</w:t>
      </w:r>
      <w:r w:rsidR="003102BE">
        <w:rPr>
          <w:rFonts w:ascii="Poppins" w:hAnsi="Poppins" w:cs="Poppins"/>
          <w:sz w:val="22"/>
        </w:rPr>
        <w:t>s</w:t>
      </w:r>
    </w:p>
    <w:p w14:paraId="299D23C6" w14:textId="6D469BAC" w:rsidR="008A4C00" w:rsidRPr="00485210" w:rsidRDefault="006511AE"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 xml:space="preserve">Explore opportunities </w:t>
      </w:r>
      <w:r w:rsidR="003102BE">
        <w:rPr>
          <w:rFonts w:ascii="Poppins" w:hAnsi="Poppins" w:cs="Poppins"/>
          <w:sz w:val="22"/>
        </w:rPr>
        <w:t>to make the street and building frontages more attractive</w:t>
      </w:r>
    </w:p>
    <w:p w14:paraId="1EC84F75" w14:textId="7012406B" w:rsidR="001C0AC3" w:rsidRDefault="001C0AC3" w:rsidP="00485210">
      <w:pPr>
        <w:pStyle w:val="ListParagraph"/>
        <w:numPr>
          <w:ilvl w:val="0"/>
          <w:numId w:val="17"/>
        </w:numPr>
        <w:tabs>
          <w:tab w:val="left" w:pos="0"/>
        </w:tabs>
        <w:ind w:left="851"/>
        <w:rPr>
          <w:rFonts w:ascii="Poppins" w:hAnsi="Poppins" w:cs="Poppins"/>
          <w:sz w:val="22"/>
        </w:rPr>
      </w:pPr>
      <w:r>
        <w:rPr>
          <w:rFonts w:ascii="Poppins" w:hAnsi="Poppins" w:cs="Poppins"/>
          <w:sz w:val="22"/>
        </w:rPr>
        <w:t xml:space="preserve">Ensure that any proposals, </w:t>
      </w:r>
      <w:proofErr w:type="gramStart"/>
      <w:r>
        <w:rPr>
          <w:rFonts w:ascii="Poppins" w:hAnsi="Poppins" w:cs="Poppins"/>
          <w:sz w:val="22"/>
        </w:rPr>
        <w:t>projects</w:t>
      </w:r>
      <w:proofErr w:type="gramEnd"/>
      <w:r>
        <w:rPr>
          <w:rFonts w:ascii="Poppins" w:hAnsi="Poppins" w:cs="Poppins"/>
          <w:sz w:val="22"/>
        </w:rPr>
        <w:t xml:space="preserve"> or pathways that are developed are in line with Council’s resources and align with the Inner West Community Strategic Plan.</w:t>
      </w:r>
    </w:p>
    <w:p w14:paraId="0CE342FC" w14:textId="77777777" w:rsidR="001C0AC3" w:rsidRPr="001C0AC3" w:rsidRDefault="001C0AC3" w:rsidP="001C0AC3">
      <w:pPr>
        <w:tabs>
          <w:tab w:val="left" w:pos="0"/>
        </w:tabs>
        <w:rPr>
          <w:rFonts w:ascii="Poppins" w:hAnsi="Poppins" w:cs="Poppins"/>
          <w:sz w:val="22"/>
        </w:rPr>
      </w:pPr>
    </w:p>
    <w:p w14:paraId="7BBFAD0F" w14:textId="0E58FFF5" w:rsidR="001C0AC3" w:rsidRPr="001C0AC3" w:rsidRDefault="001C0AC3" w:rsidP="001C0AC3">
      <w:pPr>
        <w:tabs>
          <w:tab w:val="left" w:pos="0"/>
        </w:tabs>
        <w:rPr>
          <w:rFonts w:ascii="Poppins" w:hAnsi="Poppins" w:cs="Poppins"/>
          <w:sz w:val="22"/>
        </w:rPr>
      </w:pPr>
      <w:r>
        <w:rPr>
          <w:rFonts w:ascii="Poppins" w:hAnsi="Poppins" w:cs="Poppins"/>
          <w:sz w:val="22"/>
        </w:rPr>
        <w:t>The working group will document their views on these topics.</w:t>
      </w:r>
    </w:p>
    <w:p w14:paraId="4B2EE315" w14:textId="50173617" w:rsidR="00794577" w:rsidRPr="00C30FD8" w:rsidRDefault="00794577" w:rsidP="00BD7B84">
      <w:pPr>
        <w:spacing w:before="9"/>
        <w:rPr>
          <w:rFonts w:ascii="Poppins" w:eastAsia="Times New Roman" w:hAnsi="Poppins" w:cs="Poppins"/>
          <w:color w:val="000000"/>
          <w:sz w:val="22"/>
          <w:lang w:eastAsia="en-AU"/>
        </w:rPr>
      </w:pPr>
    </w:p>
    <w:p w14:paraId="487AAD33" w14:textId="65B15F01" w:rsidR="00794577" w:rsidRPr="00485210" w:rsidRDefault="00794577" w:rsidP="00485210">
      <w:pPr>
        <w:pStyle w:val="ListParagraph"/>
        <w:numPr>
          <w:ilvl w:val="0"/>
          <w:numId w:val="19"/>
        </w:numPr>
        <w:ind w:left="426" w:hanging="426"/>
        <w:rPr>
          <w:rFonts w:ascii="Poppins" w:eastAsia="Times New Roman" w:hAnsi="Poppins" w:cs="Poppins"/>
          <w:b/>
          <w:bCs/>
          <w:color w:val="111111"/>
          <w:sz w:val="22"/>
          <w:lang w:eastAsia="en-AU"/>
        </w:rPr>
      </w:pPr>
      <w:bookmarkStart w:id="0" w:name="PDF3_Section_59419_2_2"/>
      <w:bookmarkEnd w:id="0"/>
      <w:r w:rsidRPr="00485210">
        <w:rPr>
          <w:rFonts w:ascii="Poppins" w:eastAsia="Times New Roman" w:hAnsi="Poppins" w:cs="Poppins"/>
          <w:b/>
          <w:bCs/>
          <w:color w:val="111111"/>
          <w:sz w:val="22"/>
          <w:lang w:eastAsia="en-AU"/>
        </w:rPr>
        <w:t>Membership</w:t>
      </w:r>
    </w:p>
    <w:p w14:paraId="3E31209E" w14:textId="11A3B980" w:rsidR="00290240" w:rsidRPr="00485210" w:rsidRDefault="00134DD5" w:rsidP="00485210">
      <w:pPr>
        <w:rPr>
          <w:rFonts w:ascii="Poppins" w:eastAsia="Times New Roman" w:hAnsi="Poppins" w:cs="Poppins"/>
          <w:color w:val="000000"/>
          <w:sz w:val="22"/>
          <w:lang w:eastAsia="en-AU"/>
        </w:rPr>
      </w:pPr>
      <w:r>
        <w:rPr>
          <w:rFonts w:ascii="Poppins" w:eastAsia="Times New Roman" w:hAnsi="Poppins" w:cs="Poppins"/>
          <w:color w:val="000000"/>
          <w:sz w:val="22"/>
          <w:lang w:eastAsia="en-AU"/>
        </w:rPr>
        <w:t xml:space="preserve">The </w:t>
      </w:r>
      <w:r w:rsidR="00404B28">
        <w:rPr>
          <w:rFonts w:ascii="Poppins" w:eastAsia="Times New Roman" w:hAnsi="Poppins" w:cs="Poppins"/>
          <w:color w:val="000000"/>
          <w:sz w:val="22"/>
          <w:lang w:eastAsia="en-AU"/>
        </w:rPr>
        <w:t xml:space="preserve">working </w:t>
      </w:r>
      <w:r w:rsidR="00404B28" w:rsidRPr="00485210">
        <w:rPr>
          <w:rFonts w:ascii="Poppins" w:eastAsia="Times New Roman" w:hAnsi="Poppins" w:cs="Poppins"/>
          <w:bCs/>
          <w:color w:val="000000"/>
          <w:sz w:val="22"/>
          <w:lang w:eastAsia="en-AU"/>
        </w:rPr>
        <w:t>group</w:t>
      </w:r>
      <w:r>
        <w:rPr>
          <w:rFonts w:ascii="Poppins" w:eastAsia="Times New Roman" w:hAnsi="Poppins" w:cs="Poppins"/>
          <w:color w:val="000000"/>
          <w:sz w:val="22"/>
          <w:lang w:eastAsia="en-AU"/>
        </w:rPr>
        <w:t xml:space="preserve"> will consist of</w:t>
      </w:r>
      <w:r w:rsidR="00794577" w:rsidRPr="00794577">
        <w:rPr>
          <w:rFonts w:ascii="Poppins" w:eastAsia="Times New Roman" w:hAnsi="Poppins" w:cs="Poppins"/>
          <w:color w:val="000000"/>
          <w:sz w:val="22"/>
          <w:lang w:eastAsia="en-AU"/>
        </w:rPr>
        <w:t>:</w:t>
      </w:r>
    </w:p>
    <w:p w14:paraId="56958087" w14:textId="51102D01" w:rsidR="00D04685" w:rsidRPr="00485210" w:rsidRDefault="006057EB"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Inner West Mayor</w:t>
      </w:r>
      <w:r w:rsidR="00D04685" w:rsidRPr="00485210">
        <w:rPr>
          <w:rFonts w:ascii="Poppins" w:hAnsi="Poppins" w:cs="Poppins"/>
          <w:sz w:val="22"/>
        </w:rPr>
        <w:t xml:space="preserve"> - Chair</w:t>
      </w:r>
    </w:p>
    <w:p w14:paraId="702FF2FC" w14:textId="68B082C4" w:rsidR="0019682E" w:rsidRPr="00485210" w:rsidRDefault="00D1643B"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Ward</w:t>
      </w:r>
      <w:r w:rsidR="0019682E" w:rsidRPr="00485210">
        <w:rPr>
          <w:rFonts w:ascii="Poppins" w:hAnsi="Poppins" w:cs="Poppins"/>
          <w:sz w:val="22"/>
        </w:rPr>
        <w:t xml:space="preserve"> Councillors</w:t>
      </w:r>
    </w:p>
    <w:p w14:paraId="04D5B978" w14:textId="273305D0" w:rsidR="0041659A" w:rsidRPr="00485210" w:rsidRDefault="00A651CA"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 xml:space="preserve">NSW State </w:t>
      </w:r>
      <w:r w:rsidR="0041659A" w:rsidRPr="00485210">
        <w:rPr>
          <w:rFonts w:ascii="Poppins" w:hAnsi="Poppins" w:cs="Poppins"/>
          <w:sz w:val="22"/>
        </w:rPr>
        <w:t>Parliamentary Repres</w:t>
      </w:r>
      <w:r w:rsidRPr="00485210">
        <w:rPr>
          <w:rFonts w:ascii="Poppins" w:hAnsi="Poppins" w:cs="Poppins"/>
          <w:sz w:val="22"/>
        </w:rPr>
        <w:t>entative</w:t>
      </w:r>
    </w:p>
    <w:p w14:paraId="55107723" w14:textId="3D78F860" w:rsidR="008E5DC2" w:rsidRPr="00485210" w:rsidRDefault="00BF3DE8"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Six</w:t>
      </w:r>
      <w:r w:rsidR="006F1A37" w:rsidRPr="00485210">
        <w:rPr>
          <w:rFonts w:ascii="Poppins" w:hAnsi="Poppins" w:cs="Poppins"/>
          <w:sz w:val="22"/>
        </w:rPr>
        <w:t xml:space="preserve"> </w:t>
      </w:r>
      <w:r w:rsidR="005E0110">
        <w:rPr>
          <w:rFonts w:ascii="Poppins" w:hAnsi="Poppins" w:cs="Poppins"/>
          <w:sz w:val="22"/>
        </w:rPr>
        <w:t>c</w:t>
      </w:r>
      <w:r w:rsidR="00B57065" w:rsidRPr="00485210">
        <w:rPr>
          <w:rFonts w:ascii="Poppins" w:hAnsi="Poppins" w:cs="Poppins"/>
          <w:sz w:val="22"/>
        </w:rPr>
        <w:t xml:space="preserve">ommunity </w:t>
      </w:r>
      <w:r w:rsidR="00B32865" w:rsidRPr="00485210">
        <w:rPr>
          <w:rFonts w:ascii="Poppins" w:hAnsi="Poppins" w:cs="Poppins"/>
          <w:sz w:val="22"/>
        </w:rPr>
        <w:t>representatives</w:t>
      </w:r>
    </w:p>
    <w:p w14:paraId="36B109FC" w14:textId="069BEF2B" w:rsidR="00643DC2" w:rsidRPr="00485210" w:rsidRDefault="00643DC2"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Relevant Inner West Council Staff</w:t>
      </w:r>
      <w:r w:rsidR="002D4CC7" w:rsidRPr="00485210">
        <w:rPr>
          <w:rFonts w:ascii="Poppins" w:hAnsi="Poppins" w:cs="Poppins"/>
          <w:sz w:val="22"/>
        </w:rPr>
        <w:t>:</w:t>
      </w:r>
    </w:p>
    <w:p w14:paraId="46EAB7FE" w14:textId="7EFC6338" w:rsidR="00666FE1" w:rsidRPr="00485210" w:rsidRDefault="00666FE1" w:rsidP="00E850D7">
      <w:pPr>
        <w:pStyle w:val="ListParagraph"/>
        <w:numPr>
          <w:ilvl w:val="1"/>
          <w:numId w:val="17"/>
        </w:numPr>
        <w:tabs>
          <w:tab w:val="left" w:pos="0"/>
        </w:tabs>
        <w:ind w:left="1560"/>
        <w:rPr>
          <w:rFonts w:ascii="Poppins" w:hAnsi="Poppins" w:cs="Poppins"/>
          <w:sz w:val="22"/>
        </w:rPr>
      </w:pPr>
      <w:r w:rsidRPr="00485210">
        <w:rPr>
          <w:rFonts w:ascii="Poppins" w:hAnsi="Poppins" w:cs="Poppins"/>
          <w:sz w:val="22"/>
        </w:rPr>
        <w:t>Scott Mull</w:t>
      </w:r>
      <w:r w:rsidR="001C0AC3">
        <w:rPr>
          <w:rFonts w:ascii="Poppins" w:hAnsi="Poppins" w:cs="Poppins"/>
          <w:sz w:val="22"/>
        </w:rPr>
        <w:t>en</w:t>
      </w:r>
      <w:r w:rsidR="00FD18DC" w:rsidRPr="00485210">
        <w:rPr>
          <w:rFonts w:ascii="Poppins" w:hAnsi="Poppins" w:cs="Poppins"/>
          <w:sz w:val="22"/>
        </w:rPr>
        <w:t xml:space="preserve"> - Strategic Investment and Property</w:t>
      </w:r>
    </w:p>
    <w:p w14:paraId="15DCA36A" w14:textId="67B8D84D" w:rsidR="00B46B74" w:rsidRPr="00485210" w:rsidRDefault="00B46B74" w:rsidP="645F12F6">
      <w:pPr>
        <w:pStyle w:val="ListParagraph"/>
        <w:numPr>
          <w:ilvl w:val="1"/>
          <w:numId w:val="17"/>
        </w:numPr>
        <w:ind w:left="1560"/>
        <w:rPr>
          <w:rFonts w:ascii="Poppins" w:hAnsi="Poppins" w:cs="Poppins"/>
          <w:sz w:val="22"/>
        </w:rPr>
      </w:pPr>
      <w:r w:rsidRPr="00485210">
        <w:rPr>
          <w:rFonts w:ascii="Poppins" w:hAnsi="Poppins" w:cs="Poppins"/>
          <w:sz w:val="22"/>
        </w:rPr>
        <w:t>Kurt</w:t>
      </w:r>
      <w:r w:rsidR="00797CC5" w:rsidRPr="00485210">
        <w:rPr>
          <w:rFonts w:ascii="Poppins" w:hAnsi="Poppins" w:cs="Poppins"/>
          <w:sz w:val="22"/>
        </w:rPr>
        <w:t xml:space="preserve"> </w:t>
      </w:r>
      <w:r w:rsidR="00984783" w:rsidRPr="00485210">
        <w:rPr>
          <w:rFonts w:ascii="Poppins" w:hAnsi="Poppins" w:cs="Poppins"/>
          <w:sz w:val="22"/>
        </w:rPr>
        <w:t xml:space="preserve">Henkel/Kate </w:t>
      </w:r>
      <w:proofErr w:type="spellStart"/>
      <w:r w:rsidR="00984783" w:rsidRPr="645F12F6">
        <w:rPr>
          <w:rFonts w:ascii="Poppins" w:hAnsi="Poppins" w:cs="Poppins"/>
          <w:sz w:val="22"/>
        </w:rPr>
        <w:t>Cavan</w:t>
      </w:r>
      <w:r w:rsidR="00B65A3F" w:rsidRPr="645F12F6">
        <w:rPr>
          <w:rFonts w:ascii="Poppins" w:hAnsi="Poppins" w:cs="Poppins"/>
          <w:sz w:val="22"/>
        </w:rPr>
        <w:t>oug</w:t>
      </w:r>
      <w:r w:rsidR="00984783" w:rsidRPr="645F12F6">
        <w:rPr>
          <w:rFonts w:ascii="Poppins" w:hAnsi="Poppins" w:cs="Poppins"/>
          <w:sz w:val="22"/>
        </w:rPr>
        <w:t>h</w:t>
      </w:r>
      <w:proofErr w:type="spellEnd"/>
      <w:r w:rsidR="00B65A3F">
        <w:rPr>
          <w:rFonts w:ascii="Poppins" w:hAnsi="Poppins" w:cs="Poppins"/>
          <w:sz w:val="22"/>
        </w:rPr>
        <w:t xml:space="preserve"> </w:t>
      </w:r>
      <w:r w:rsidR="0028712C">
        <w:rPr>
          <w:rFonts w:ascii="Poppins" w:hAnsi="Poppins" w:cs="Poppins"/>
          <w:sz w:val="22"/>
        </w:rPr>
        <w:t>– Public Domain</w:t>
      </w:r>
    </w:p>
    <w:p w14:paraId="19EFE6BC" w14:textId="5B26FF9D" w:rsidR="009A33AB" w:rsidRDefault="009A33AB" w:rsidP="00E850D7">
      <w:pPr>
        <w:pStyle w:val="ListParagraph"/>
        <w:numPr>
          <w:ilvl w:val="1"/>
          <w:numId w:val="17"/>
        </w:numPr>
        <w:tabs>
          <w:tab w:val="left" w:pos="0"/>
        </w:tabs>
        <w:ind w:left="1560"/>
        <w:rPr>
          <w:rFonts w:ascii="Poppins" w:hAnsi="Poppins" w:cs="Poppins"/>
          <w:sz w:val="22"/>
        </w:rPr>
      </w:pPr>
      <w:r w:rsidRPr="00485210">
        <w:rPr>
          <w:rFonts w:ascii="Poppins" w:hAnsi="Poppins" w:cs="Poppins"/>
          <w:sz w:val="22"/>
        </w:rPr>
        <w:t>Caroline McLeod</w:t>
      </w:r>
      <w:r w:rsidR="0028712C">
        <w:rPr>
          <w:rFonts w:ascii="Poppins" w:hAnsi="Poppins" w:cs="Poppins"/>
          <w:sz w:val="22"/>
        </w:rPr>
        <w:t xml:space="preserve"> – Libraries and Community Facilities</w:t>
      </w:r>
    </w:p>
    <w:p w14:paraId="1F898A5E" w14:textId="77777777" w:rsidR="00C07C7B" w:rsidRPr="00C30FD8" w:rsidRDefault="00C07C7B" w:rsidP="00485210">
      <w:pPr>
        <w:rPr>
          <w:rFonts w:ascii="Poppins" w:eastAsia="Times New Roman" w:hAnsi="Poppins" w:cs="Poppins"/>
          <w:color w:val="000000"/>
          <w:sz w:val="22"/>
          <w:lang w:eastAsia="en-AU"/>
        </w:rPr>
      </w:pPr>
    </w:p>
    <w:p w14:paraId="17A62F91" w14:textId="3270E2C1" w:rsidR="00794577" w:rsidRPr="00794577" w:rsidRDefault="00794577" w:rsidP="00485210">
      <w:pPr>
        <w:rPr>
          <w:rFonts w:ascii="Poppins" w:eastAsia="Times New Roman" w:hAnsi="Poppins" w:cs="Poppins"/>
          <w:color w:val="000000"/>
          <w:sz w:val="22"/>
          <w:lang w:eastAsia="en-AU"/>
        </w:rPr>
      </w:pPr>
      <w:r w:rsidRPr="00794577">
        <w:rPr>
          <w:rFonts w:ascii="Poppins" w:eastAsia="Times New Roman" w:hAnsi="Poppins" w:cs="Poppins"/>
          <w:color w:val="000000"/>
          <w:sz w:val="22"/>
          <w:lang w:eastAsia="en-AU"/>
        </w:rPr>
        <w:lastRenderedPageBreak/>
        <w:t>Council will be permitted to invite observers from select staff/professionals. Other observers can be invited to a meeting based on need or advice on specific subject matter.</w:t>
      </w:r>
    </w:p>
    <w:p w14:paraId="5D7B8A5E" w14:textId="00E13252" w:rsidR="00794577" w:rsidRPr="00C30FD8" w:rsidRDefault="00794577" w:rsidP="00794577">
      <w:pPr>
        <w:spacing w:before="8"/>
        <w:rPr>
          <w:rFonts w:ascii="Poppins" w:eastAsia="Times New Roman" w:hAnsi="Poppins" w:cs="Poppins"/>
          <w:color w:val="000000"/>
          <w:sz w:val="22"/>
          <w:lang w:eastAsia="en-AU"/>
        </w:rPr>
      </w:pPr>
    </w:p>
    <w:p w14:paraId="677816EE" w14:textId="6517ABED" w:rsidR="00794577" w:rsidRPr="00485210" w:rsidRDefault="000641FD" w:rsidP="00485210">
      <w:pPr>
        <w:pStyle w:val="ListParagraph"/>
        <w:numPr>
          <w:ilvl w:val="0"/>
          <w:numId w:val="19"/>
        </w:numPr>
        <w:ind w:left="426" w:hanging="426"/>
        <w:rPr>
          <w:rFonts w:ascii="Poppins" w:eastAsia="Times New Roman" w:hAnsi="Poppins" w:cs="Poppins"/>
          <w:b/>
          <w:bCs/>
          <w:color w:val="111111"/>
          <w:sz w:val="22"/>
          <w:lang w:eastAsia="en-AU"/>
        </w:rPr>
      </w:pPr>
      <w:r w:rsidRPr="00485210">
        <w:rPr>
          <w:rFonts w:ascii="Poppins" w:eastAsia="Times New Roman" w:hAnsi="Poppins" w:cs="Poppins"/>
          <w:b/>
          <w:bCs/>
          <w:color w:val="111111"/>
          <w:sz w:val="22"/>
          <w:lang w:eastAsia="en-AU"/>
        </w:rPr>
        <w:t xml:space="preserve">Timing </w:t>
      </w:r>
      <w:r w:rsidR="00794577" w:rsidRPr="00485210">
        <w:rPr>
          <w:rFonts w:ascii="Poppins" w:eastAsia="Times New Roman" w:hAnsi="Poppins" w:cs="Poppins"/>
          <w:b/>
          <w:bCs/>
          <w:color w:val="111111"/>
          <w:sz w:val="22"/>
          <w:lang w:eastAsia="en-AU"/>
        </w:rPr>
        <w:t>of</w:t>
      </w:r>
      <w:r w:rsidR="00D11E9C">
        <w:rPr>
          <w:rFonts w:ascii="Poppins" w:eastAsia="Times New Roman" w:hAnsi="Poppins" w:cs="Poppins"/>
          <w:b/>
          <w:bCs/>
          <w:color w:val="111111"/>
          <w:sz w:val="22"/>
          <w:lang w:eastAsia="en-AU"/>
        </w:rPr>
        <w:t xml:space="preserve"> </w:t>
      </w:r>
      <w:r w:rsidR="00794577" w:rsidRPr="00485210">
        <w:rPr>
          <w:rFonts w:ascii="Poppins" w:eastAsia="Times New Roman" w:hAnsi="Poppins" w:cs="Poppins"/>
          <w:b/>
          <w:bCs/>
          <w:color w:val="111111"/>
          <w:sz w:val="22"/>
          <w:lang w:eastAsia="en-AU"/>
        </w:rPr>
        <w:t>meetings</w:t>
      </w:r>
    </w:p>
    <w:p w14:paraId="41450ECF" w14:textId="016C2132" w:rsidR="002968C9" w:rsidRDefault="00794577" w:rsidP="00485210">
      <w:pPr>
        <w:rPr>
          <w:rFonts w:ascii="Poppins" w:eastAsia="Times New Roman" w:hAnsi="Poppins" w:cs="Poppins"/>
          <w:color w:val="000000"/>
          <w:spacing w:val="-12"/>
          <w:sz w:val="22"/>
          <w:lang w:eastAsia="en-AU"/>
        </w:rPr>
      </w:pPr>
      <w:r w:rsidRPr="009C3C31">
        <w:rPr>
          <w:rFonts w:ascii="Poppins" w:eastAsia="Times New Roman" w:hAnsi="Poppins" w:cs="Poppins"/>
          <w:color w:val="000000"/>
          <w:sz w:val="22"/>
          <w:lang w:eastAsia="en-AU"/>
        </w:rPr>
        <w:t>The</w:t>
      </w:r>
      <w:r w:rsidR="00D11E9C">
        <w:rPr>
          <w:rFonts w:ascii="Poppins" w:eastAsia="Times New Roman" w:hAnsi="Poppins" w:cs="Poppins"/>
          <w:color w:val="000000"/>
          <w:spacing w:val="-16"/>
          <w:sz w:val="22"/>
          <w:lang w:eastAsia="en-AU"/>
        </w:rPr>
        <w:t xml:space="preserve"> </w:t>
      </w:r>
      <w:r w:rsidR="00B9293C">
        <w:rPr>
          <w:rFonts w:ascii="Poppins" w:eastAsia="Times New Roman" w:hAnsi="Poppins" w:cs="Poppins"/>
          <w:color w:val="000000"/>
          <w:spacing w:val="-16"/>
          <w:sz w:val="22"/>
          <w:lang w:eastAsia="en-AU"/>
        </w:rPr>
        <w:t>w</w:t>
      </w:r>
      <w:r w:rsidR="00B9293C">
        <w:rPr>
          <w:rFonts w:ascii="Poppins" w:eastAsia="Times New Roman" w:hAnsi="Poppins" w:cs="Poppins"/>
          <w:color w:val="000000"/>
          <w:sz w:val="22"/>
          <w:lang w:eastAsia="en-AU"/>
        </w:rPr>
        <w:t>orking group</w:t>
      </w:r>
      <w:r w:rsidR="00D11E9C">
        <w:rPr>
          <w:rFonts w:ascii="Poppins" w:eastAsia="Times New Roman" w:hAnsi="Poppins" w:cs="Poppins"/>
          <w:color w:val="000000"/>
          <w:spacing w:val="-17"/>
          <w:sz w:val="22"/>
          <w:lang w:eastAsia="en-AU"/>
        </w:rPr>
        <w:t xml:space="preserve"> </w:t>
      </w:r>
      <w:r w:rsidRPr="009C3C31">
        <w:rPr>
          <w:rFonts w:ascii="Poppins" w:eastAsia="Times New Roman" w:hAnsi="Poppins" w:cs="Poppins"/>
          <w:color w:val="000000"/>
          <w:sz w:val="22"/>
          <w:lang w:eastAsia="en-AU"/>
        </w:rPr>
        <w:t>will</w:t>
      </w:r>
      <w:r w:rsidR="00D11E9C">
        <w:rPr>
          <w:rFonts w:ascii="Poppins" w:eastAsia="Times New Roman" w:hAnsi="Poppins" w:cs="Poppins"/>
          <w:color w:val="000000"/>
          <w:spacing w:val="-16"/>
          <w:sz w:val="22"/>
          <w:lang w:eastAsia="en-AU"/>
        </w:rPr>
        <w:t xml:space="preserve"> </w:t>
      </w:r>
      <w:r w:rsidRPr="009C3C31">
        <w:rPr>
          <w:rFonts w:ascii="Poppins" w:eastAsia="Times New Roman" w:hAnsi="Poppins" w:cs="Poppins"/>
          <w:color w:val="000000"/>
          <w:sz w:val="22"/>
          <w:lang w:eastAsia="en-AU"/>
        </w:rPr>
        <w:t>meet</w:t>
      </w:r>
      <w:r w:rsidR="00D11E9C">
        <w:rPr>
          <w:rFonts w:ascii="Poppins" w:eastAsia="Times New Roman" w:hAnsi="Poppins" w:cs="Poppins"/>
          <w:color w:val="000000"/>
          <w:spacing w:val="-23"/>
          <w:sz w:val="22"/>
          <w:lang w:eastAsia="en-AU"/>
        </w:rPr>
        <w:t xml:space="preserve"> </w:t>
      </w:r>
      <w:r w:rsidR="0080512E" w:rsidRPr="009C3C31">
        <w:rPr>
          <w:rFonts w:ascii="Poppins" w:eastAsia="Times New Roman" w:hAnsi="Poppins" w:cs="Poppins"/>
          <w:color w:val="000000"/>
          <w:spacing w:val="-12"/>
          <w:sz w:val="22"/>
          <w:lang w:eastAsia="en-AU"/>
        </w:rPr>
        <w:t>o</w:t>
      </w:r>
      <w:r w:rsidR="00056564" w:rsidRPr="009C3C31">
        <w:rPr>
          <w:rFonts w:ascii="Poppins" w:eastAsia="Times New Roman" w:hAnsi="Poppins" w:cs="Poppins"/>
          <w:color w:val="000000"/>
          <w:spacing w:val="-12"/>
          <w:sz w:val="22"/>
          <w:lang w:eastAsia="en-AU"/>
        </w:rPr>
        <w:t>ver three occasions</w:t>
      </w:r>
      <w:r w:rsidR="00D11E9C">
        <w:rPr>
          <w:rFonts w:ascii="Poppins" w:eastAsia="Times New Roman" w:hAnsi="Poppins" w:cs="Poppins"/>
          <w:color w:val="000000"/>
          <w:spacing w:val="-12"/>
          <w:sz w:val="22"/>
          <w:lang w:eastAsia="en-AU"/>
        </w:rPr>
        <w:t>. Proposed dates are as follows:</w:t>
      </w:r>
    </w:p>
    <w:p w14:paraId="12E019B0" w14:textId="741BA06D" w:rsidR="007D0E3A" w:rsidRPr="00485210" w:rsidRDefault="009C5198"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W</w:t>
      </w:r>
      <w:r w:rsidR="00D11E9C">
        <w:rPr>
          <w:rFonts w:ascii="Poppins" w:hAnsi="Poppins" w:cs="Poppins"/>
          <w:sz w:val="22"/>
        </w:rPr>
        <w:t xml:space="preserve">eek </w:t>
      </w:r>
      <w:r w:rsidRPr="00485210">
        <w:rPr>
          <w:rFonts w:ascii="Poppins" w:hAnsi="Poppins" w:cs="Poppins"/>
          <w:sz w:val="22"/>
        </w:rPr>
        <w:t xml:space="preserve">commencing </w:t>
      </w:r>
      <w:r w:rsidR="00E613C9" w:rsidRPr="00485210">
        <w:rPr>
          <w:rFonts w:ascii="Poppins" w:hAnsi="Poppins" w:cs="Poppins"/>
          <w:sz w:val="22"/>
        </w:rPr>
        <w:t>2</w:t>
      </w:r>
      <w:r w:rsidRPr="00485210">
        <w:rPr>
          <w:rFonts w:ascii="Poppins" w:hAnsi="Poppins" w:cs="Poppins"/>
          <w:sz w:val="22"/>
        </w:rPr>
        <w:t>8</w:t>
      </w:r>
      <w:r w:rsidR="00E613C9" w:rsidRPr="00485210">
        <w:rPr>
          <w:rFonts w:ascii="Poppins" w:hAnsi="Poppins" w:cs="Poppins"/>
          <w:sz w:val="22"/>
        </w:rPr>
        <w:t xml:space="preserve"> November </w:t>
      </w:r>
      <w:r w:rsidR="00D11E9C">
        <w:rPr>
          <w:rFonts w:ascii="Poppins" w:hAnsi="Poppins" w:cs="Poppins"/>
          <w:sz w:val="22"/>
        </w:rPr>
        <w:t>2022</w:t>
      </w:r>
    </w:p>
    <w:p w14:paraId="0CDB8048" w14:textId="3741C792" w:rsidR="004B36CB" w:rsidRPr="00485210" w:rsidRDefault="009C5198"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W</w:t>
      </w:r>
      <w:r w:rsidR="00D11E9C">
        <w:rPr>
          <w:rFonts w:ascii="Poppins" w:hAnsi="Poppins" w:cs="Poppins"/>
          <w:sz w:val="22"/>
        </w:rPr>
        <w:t>ee</w:t>
      </w:r>
      <w:r w:rsidRPr="00485210">
        <w:rPr>
          <w:rFonts w:ascii="Poppins" w:hAnsi="Poppins" w:cs="Poppins"/>
          <w:sz w:val="22"/>
        </w:rPr>
        <w:t xml:space="preserve">k commencing </w:t>
      </w:r>
      <w:r w:rsidR="00DB1642" w:rsidRPr="00485210">
        <w:rPr>
          <w:rFonts w:ascii="Poppins" w:hAnsi="Poppins" w:cs="Poppins"/>
          <w:sz w:val="22"/>
        </w:rPr>
        <w:t>6</w:t>
      </w:r>
      <w:r w:rsidRPr="00485210">
        <w:rPr>
          <w:rFonts w:ascii="Poppins" w:hAnsi="Poppins" w:cs="Poppins"/>
          <w:sz w:val="22"/>
        </w:rPr>
        <w:t xml:space="preserve"> February</w:t>
      </w:r>
      <w:r w:rsidR="00D11E9C">
        <w:rPr>
          <w:rFonts w:ascii="Poppins" w:hAnsi="Poppins" w:cs="Poppins"/>
          <w:sz w:val="22"/>
        </w:rPr>
        <w:t xml:space="preserve"> 2023</w:t>
      </w:r>
    </w:p>
    <w:p w14:paraId="30A292A3" w14:textId="6FC04951" w:rsidR="0080512E" w:rsidRPr="00485210" w:rsidRDefault="009C5198" w:rsidP="00485210">
      <w:pPr>
        <w:pStyle w:val="ListParagraph"/>
        <w:numPr>
          <w:ilvl w:val="0"/>
          <w:numId w:val="17"/>
        </w:numPr>
        <w:tabs>
          <w:tab w:val="left" w:pos="0"/>
        </w:tabs>
        <w:ind w:left="851"/>
        <w:rPr>
          <w:rFonts w:ascii="Poppins" w:hAnsi="Poppins" w:cs="Poppins"/>
          <w:sz w:val="22"/>
        </w:rPr>
      </w:pPr>
      <w:r w:rsidRPr="00485210">
        <w:rPr>
          <w:rFonts w:ascii="Poppins" w:hAnsi="Poppins" w:cs="Poppins"/>
          <w:sz w:val="22"/>
        </w:rPr>
        <w:t>W</w:t>
      </w:r>
      <w:r w:rsidR="00D11E9C">
        <w:rPr>
          <w:rFonts w:ascii="Poppins" w:hAnsi="Poppins" w:cs="Poppins"/>
          <w:sz w:val="22"/>
        </w:rPr>
        <w:t>ee</w:t>
      </w:r>
      <w:r w:rsidRPr="00485210">
        <w:rPr>
          <w:rFonts w:ascii="Poppins" w:hAnsi="Poppins" w:cs="Poppins"/>
          <w:sz w:val="22"/>
        </w:rPr>
        <w:t xml:space="preserve">k commending </w:t>
      </w:r>
      <w:r w:rsidR="00DB1642" w:rsidRPr="00485210">
        <w:rPr>
          <w:rFonts w:ascii="Poppins" w:hAnsi="Poppins" w:cs="Poppins"/>
          <w:sz w:val="22"/>
        </w:rPr>
        <w:t>6</w:t>
      </w:r>
      <w:r w:rsidRPr="00485210">
        <w:rPr>
          <w:rFonts w:ascii="Poppins" w:hAnsi="Poppins" w:cs="Poppins"/>
          <w:sz w:val="22"/>
        </w:rPr>
        <w:t xml:space="preserve"> March</w:t>
      </w:r>
      <w:r w:rsidR="00D11E9C">
        <w:rPr>
          <w:rFonts w:ascii="Poppins" w:hAnsi="Poppins" w:cs="Poppins"/>
          <w:sz w:val="22"/>
        </w:rPr>
        <w:t xml:space="preserve"> 2023</w:t>
      </w:r>
    </w:p>
    <w:p w14:paraId="32C6EAED" w14:textId="36193A60" w:rsidR="00794577" w:rsidRPr="00C30FD8" w:rsidRDefault="00794577" w:rsidP="00794577">
      <w:pPr>
        <w:spacing w:before="11"/>
        <w:rPr>
          <w:rFonts w:ascii="Poppins" w:eastAsia="Times New Roman" w:hAnsi="Poppins" w:cs="Poppins"/>
          <w:color w:val="000000"/>
          <w:sz w:val="22"/>
          <w:lang w:eastAsia="en-AU"/>
        </w:rPr>
      </w:pPr>
    </w:p>
    <w:p w14:paraId="142F4F9C" w14:textId="27DDF47D" w:rsidR="00794577" w:rsidRPr="00485210" w:rsidRDefault="00794577" w:rsidP="00485210">
      <w:pPr>
        <w:pStyle w:val="ListParagraph"/>
        <w:numPr>
          <w:ilvl w:val="0"/>
          <w:numId w:val="19"/>
        </w:numPr>
        <w:ind w:left="426" w:hanging="426"/>
        <w:rPr>
          <w:rFonts w:ascii="Poppins" w:eastAsia="Times New Roman" w:hAnsi="Poppins" w:cs="Poppins"/>
          <w:b/>
          <w:bCs/>
          <w:color w:val="111111"/>
          <w:sz w:val="22"/>
          <w:lang w:eastAsia="en-AU"/>
        </w:rPr>
      </w:pPr>
      <w:r w:rsidRPr="00485210">
        <w:rPr>
          <w:rFonts w:ascii="Poppins" w:eastAsia="Times New Roman" w:hAnsi="Poppins" w:cs="Poppins"/>
          <w:b/>
          <w:bCs/>
          <w:color w:val="111111"/>
          <w:sz w:val="22"/>
          <w:lang w:eastAsia="en-AU"/>
        </w:rPr>
        <w:t>Secretariat</w:t>
      </w:r>
    </w:p>
    <w:p w14:paraId="08675C73" w14:textId="39929D03" w:rsidR="00794577" w:rsidRPr="00794577" w:rsidRDefault="00794577" w:rsidP="00485210">
      <w:pPr>
        <w:rPr>
          <w:rFonts w:ascii="Poppins" w:eastAsia="Times New Roman" w:hAnsi="Poppins" w:cs="Poppins"/>
          <w:color w:val="000000"/>
          <w:sz w:val="22"/>
          <w:lang w:eastAsia="en-AU"/>
        </w:rPr>
      </w:pPr>
      <w:r w:rsidRPr="00794577">
        <w:rPr>
          <w:rFonts w:ascii="Poppins" w:eastAsia="Times New Roman" w:hAnsi="Poppins" w:cs="Poppins"/>
          <w:color w:val="000000"/>
          <w:sz w:val="22"/>
          <w:lang w:eastAsia="en-AU"/>
        </w:rPr>
        <w:t xml:space="preserve">Council will provide secretariat support for the </w:t>
      </w:r>
      <w:r w:rsidR="00196ED9">
        <w:rPr>
          <w:rFonts w:ascii="Poppins" w:eastAsia="Times New Roman" w:hAnsi="Poppins" w:cs="Poppins"/>
          <w:color w:val="000000"/>
          <w:sz w:val="22"/>
          <w:lang w:eastAsia="en-AU"/>
        </w:rPr>
        <w:t>w</w:t>
      </w:r>
      <w:r w:rsidR="00373638" w:rsidRPr="00C30FD8">
        <w:rPr>
          <w:rFonts w:ascii="Poppins" w:eastAsia="Times New Roman" w:hAnsi="Poppins" w:cs="Poppins"/>
          <w:color w:val="000000"/>
          <w:sz w:val="22"/>
          <w:lang w:eastAsia="en-AU"/>
        </w:rPr>
        <w:t xml:space="preserve">orking </w:t>
      </w:r>
      <w:r w:rsidR="00196ED9">
        <w:rPr>
          <w:rFonts w:ascii="Poppins" w:eastAsia="Times New Roman" w:hAnsi="Poppins" w:cs="Poppins"/>
          <w:color w:val="000000"/>
          <w:sz w:val="22"/>
          <w:lang w:eastAsia="en-AU"/>
        </w:rPr>
        <w:t>g</w:t>
      </w:r>
      <w:r w:rsidR="00373638" w:rsidRPr="00C30FD8">
        <w:rPr>
          <w:rFonts w:ascii="Poppins" w:eastAsia="Times New Roman" w:hAnsi="Poppins" w:cs="Poppins"/>
          <w:color w:val="000000"/>
          <w:sz w:val="22"/>
          <w:lang w:eastAsia="en-AU"/>
        </w:rPr>
        <w:t>roup</w:t>
      </w:r>
      <w:r w:rsidRPr="00C30FD8">
        <w:rPr>
          <w:rFonts w:ascii="Poppins" w:eastAsia="Times New Roman" w:hAnsi="Poppins" w:cs="Poppins"/>
          <w:color w:val="000000"/>
          <w:sz w:val="22"/>
          <w:lang w:eastAsia="en-AU"/>
        </w:rPr>
        <w:t>.</w:t>
      </w:r>
      <w:r w:rsidRPr="00794577">
        <w:rPr>
          <w:rFonts w:ascii="Poppins" w:eastAsia="Times New Roman" w:hAnsi="Poppins" w:cs="Poppins"/>
          <w:color w:val="000000"/>
          <w:sz w:val="22"/>
          <w:lang w:eastAsia="en-AU"/>
        </w:rPr>
        <w:t xml:space="preserve"> This will include any required administrative functions.</w:t>
      </w:r>
    </w:p>
    <w:p w14:paraId="4663C00E" w14:textId="3F5B8C11" w:rsidR="00794577" w:rsidRPr="00C30FD8" w:rsidRDefault="00794577" w:rsidP="00485210">
      <w:pPr>
        <w:rPr>
          <w:rFonts w:ascii="Poppins" w:eastAsia="Times New Roman" w:hAnsi="Poppins" w:cs="Poppins"/>
          <w:color w:val="000000"/>
          <w:sz w:val="22"/>
          <w:lang w:eastAsia="en-AU"/>
        </w:rPr>
      </w:pPr>
    </w:p>
    <w:p w14:paraId="7BCBA489" w14:textId="1BFD6127" w:rsidR="00794577" w:rsidRPr="00485210" w:rsidRDefault="00794577" w:rsidP="00485210">
      <w:pPr>
        <w:pStyle w:val="ListParagraph"/>
        <w:numPr>
          <w:ilvl w:val="0"/>
          <w:numId w:val="19"/>
        </w:numPr>
        <w:ind w:left="426" w:hanging="426"/>
        <w:rPr>
          <w:rFonts w:ascii="Poppins" w:eastAsia="Times New Roman" w:hAnsi="Poppins" w:cs="Poppins"/>
          <w:b/>
          <w:bCs/>
          <w:color w:val="111111"/>
          <w:sz w:val="22"/>
          <w:lang w:eastAsia="en-AU"/>
        </w:rPr>
      </w:pPr>
      <w:r w:rsidRPr="00485210">
        <w:rPr>
          <w:rFonts w:ascii="Poppins" w:eastAsia="Times New Roman" w:hAnsi="Poppins" w:cs="Poppins"/>
          <w:b/>
          <w:bCs/>
          <w:color w:val="111111"/>
          <w:sz w:val="22"/>
          <w:lang w:eastAsia="en-AU"/>
        </w:rPr>
        <w:t>Budget</w:t>
      </w:r>
    </w:p>
    <w:p w14:paraId="16AA0A20" w14:textId="3EC9972C" w:rsidR="00794577" w:rsidRDefault="00794577" w:rsidP="00485210">
      <w:pPr>
        <w:rPr>
          <w:rFonts w:ascii="Poppins" w:eastAsia="Times New Roman" w:hAnsi="Poppins" w:cs="Poppins"/>
          <w:color w:val="000000"/>
          <w:sz w:val="22"/>
          <w:lang w:eastAsia="en-AU"/>
        </w:rPr>
      </w:pPr>
      <w:r w:rsidRPr="00794577">
        <w:rPr>
          <w:rFonts w:ascii="Poppins" w:eastAsia="Times New Roman" w:hAnsi="Poppins" w:cs="Poppins"/>
          <w:color w:val="000000"/>
          <w:sz w:val="22"/>
          <w:lang w:eastAsia="en-AU"/>
        </w:rPr>
        <w:t>There is no budget allocated at this time.</w:t>
      </w:r>
      <w:r w:rsidR="00FB03CE">
        <w:rPr>
          <w:rFonts w:ascii="Poppins" w:eastAsia="Times New Roman" w:hAnsi="Poppins" w:cs="Poppins"/>
          <w:color w:val="000000"/>
          <w:sz w:val="22"/>
          <w:lang w:eastAsia="en-AU"/>
        </w:rPr>
        <w:t xml:space="preserve"> </w:t>
      </w:r>
      <w:r w:rsidRPr="00794577">
        <w:rPr>
          <w:rFonts w:ascii="Poppins" w:eastAsia="Times New Roman" w:hAnsi="Poppins" w:cs="Poppins"/>
          <w:color w:val="000000"/>
          <w:sz w:val="22"/>
          <w:lang w:eastAsia="en-AU"/>
        </w:rPr>
        <w:t xml:space="preserve">Consideration will be given as to how </w:t>
      </w:r>
      <w:r w:rsidR="00776520">
        <w:rPr>
          <w:rFonts w:ascii="Poppins" w:eastAsia="Times New Roman" w:hAnsi="Poppins" w:cs="Poppins"/>
          <w:color w:val="000000"/>
          <w:sz w:val="22"/>
          <w:lang w:eastAsia="en-AU"/>
        </w:rPr>
        <w:t xml:space="preserve">the project will be </w:t>
      </w:r>
      <w:r w:rsidR="00DD5702">
        <w:rPr>
          <w:rFonts w:ascii="Poppins" w:eastAsia="Times New Roman" w:hAnsi="Poppins" w:cs="Poppins"/>
          <w:color w:val="000000"/>
          <w:sz w:val="22"/>
          <w:lang w:eastAsia="en-AU"/>
        </w:rPr>
        <w:t>resourced</w:t>
      </w:r>
      <w:r w:rsidR="0013575D">
        <w:rPr>
          <w:rFonts w:ascii="Poppins" w:eastAsia="Times New Roman" w:hAnsi="Poppins" w:cs="Poppins"/>
          <w:color w:val="000000"/>
          <w:sz w:val="22"/>
          <w:lang w:eastAsia="en-AU"/>
        </w:rPr>
        <w:t xml:space="preserve"> as required</w:t>
      </w:r>
      <w:r w:rsidRPr="00794577">
        <w:rPr>
          <w:rFonts w:ascii="Poppins" w:eastAsia="Times New Roman" w:hAnsi="Poppins" w:cs="Poppins"/>
          <w:color w:val="000000"/>
          <w:sz w:val="22"/>
          <w:lang w:eastAsia="en-AU"/>
        </w:rPr>
        <w:t>.</w:t>
      </w:r>
    </w:p>
    <w:p w14:paraId="7FC74463" w14:textId="77777777" w:rsidR="002C6746" w:rsidRPr="00C30FD8" w:rsidRDefault="002C6746" w:rsidP="00485210">
      <w:pPr>
        <w:rPr>
          <w:rFonts w:ascii="Poppins" w:eastAsia="Times New Roman" w:hAnsi="Poppins" w:cs="Poppins"/>
          <w:color w:val="000000"/>
          <w:sz w:val="22"/>
          <w:lang w:eastAsia="en-AU"/>
        </w:rPr>
      </w:pPr>
    </w:p>
    <w:p w14:paraId="608FA7A4" w14:textId="6C2BA63B" w:rsidR="002C6746" w:rsidRPr="00485210" w:rsidRDefault="002C6746" w:rsidP="00485210">
      <w:pPr>
        <w:pStyle w:val="ListParagraph"/>
        <w:numPr>
          <w:ilvl w:val="0"/>
          <w:numId w:val="19"/>
        </w:numPr>
        <w:ind w:left="426" w:hanging="426"/>
        <w:rPr>
          <w:rFonts w:ascii="Poppins" w:eastAsia="Times New Roman" w:hAnsi="Poppins" w:cs="Poppins"/>
          <w:b/>
          <w:bCs/>
          <w:color w:val="111111"/>
          <w:sz w:val="22"/>
          <w:lang w:eastAsia="en-AU"/>
        </w:rPr>
      </w:pPr>
      <w:r w:rsidRPr="00485210">
        <w:rPr>
          <w:rFonts w:ascii="Poppins" w:eastAsia="Times New Roman" w:hAnsi="Poppins" w:cs="Poppins"/>
          <w:b/>
          <w:bCs/>
          <w:color w:val="111111"/>
          <w:sz w:val="22"/>
          <w:lang w:eastAsia="en-AU"/>
        </w:rPr>
        <w:t>Term</w:t>
      </w:r>
    </w:p>
    <w:p w14:paraId="619521AA" w14:textId="21A9C446" w:rsidR="002C6746" w:rsidRPr="00485210" w:rsidRDefault="002C6746" w:rsidP="00485210">
      <w:pPr>
        <w:rPr>
          <w:rFonts w:ascii="Poppins" w:eastAsia="Times New Roman" w:hAnsi="Poppins" w:cs="Poppins"/>
          <w:color w:val="000000"/>
          <w:sz w:val="22"/>
          <w:lang w:eastAsia="en-AU"/>
        </w:rPr>
      </w:pPr>
      <w:r w:rsidRPr="00485210">
        <w:rPr>
          <w:rFonts w:ascii="Poppins" w:eastAsia="Times New Roman" w:hAnsi="Poppins" w:cs="Poppins"/>
          <w:color w:val="000000"/>
          <w:sz w:val="22"/>
          <w:lang w:eastAsia="en-AU"/>
        </w:rPr>
        <w:t xml:space="preserve">The </w:t>
      </w:r>
      <w:r w:rsidR="00196ED9">
        <w:rPr>
          <w:rFonts w:ascii="Poppins" w:eastAsia="Times New Roman" w:hAnsi="Poppins" w:cs="Poppins"/>
          <w:color w:val="000000"/>
          <w:sz w:val="22"/>
          <w:lang w:eastAsia="en-AU"/>
        </w:rPr>
        <w:t>w</w:t>
      </w:r>
      <w:r w:rsidR="000D075F" w:rsidRPr="00485210">
        <w:rPr>
          <w:rFonts w:ascii="Poppins" w:eastAsia="Times New Roman" w:hAnsi="Poppins" w:cs="Poppins"/>
          <w:color w:val="000000"/>
          <w:sz w:val="22"/>
          <w:lang w:eastAsia="en-AU"/>
        </w:rPr>
        <w:t xml:space="preserve">orking </w:t>
      </w:r>
      <w:r w:rsidR="00196ED9">
        <w:rPr>
          <w:rFonts w:ascii="Poppins" w:eastAsia="Times New Roman" w:hAnsi="Poppins" w:cs="Poppins"/>
          <w:color w:val="000000"/>
          <w:sz w:val="22"/>
          <w:lang w:eastAsia="en-AU"/>
        </w:rPr>
        <w:t>g</w:t>
      </w:r>
      <w:r w:rsidR="000D075F" w:rsidRPr="00485210">
        <w:rPr>
          <w:rFonts w:ascii="Poppins" w:eastAsia="Times New Roman" w:hAnsi="Poppins" w:cs="Poppins"/>
          <w:color w:val="000000"/>
          <w:sz w:val="22"/>
          <w:lang w:eastAsia="en-AU"/>
        </w:rPr>
        <w:t>roup</w:t>
      </w:r>
      <w:r w:rsidRPr="00485210">
        <w:rPr>
          <w:rFonts w:ascii="Poppins" w:eastAsia="Times New Roman" w:hAnsi="Poppins" w:cs="Poppins"/>
          <w:color w:val="000000"/>
          <w:sz w:val="22"/>
          <w:lang w:eastAsia="en-AU"/>
        </w:rPr>
        <w:t xml:space="preserve"> will function until </w:t>
      </w:r>
      <w:r w:rsidR="00676E9D" w:rsidRPr="00485210">
        <w:rPr>
          <w:rFonts w:ascii="Poppins" w:eastAsia="Times New Roman" w:hAnsi="Poppins" w:cs="Poppins"/>
          <w:color w:val="000000"/>
          <w:sz w:val="22"/>
          <w:lang w:eastAsia="en-AU"/>
        </w:rPr>
        <w:t xml:space="preserve">a report has been provided which outlines </w:t>
      </w:r>
      <w:r w:rsidR="00F80CFB" w:rsidRPr="00485210">
        <w:rPr>
          <w:rFonts w:ascii="Poppins" w:eastAsia="Times New Roman" w:hAnsi="Poppins" w:cs="Poppins"/>
          <w:color w:val="000000"/>
          <w:sz w:val="22"/>
          <w:lang w:eastAsia="en-AU"/>
        </w:rPr>
        <w:t>consideration of those issues listed under item 3</w:t>
      </w:r>
      <w:r w:rsidR="00D11E9C">
        <w:rPr>
          <w:rFonts w:ascii="Poppins" w:eastAsia="Times New Roman" w:hAnsi="Poppins" w:cs="Poppins"/>
          <w:color w:val="000000"/>
          <w:sz w:val="22"/>
          <w:lang w:eastAsia="en-AU"/>
        </w:rPr>
        <w:t>.</w:t>
      </w:r>
    </w:p>
    <w:p w14:paraId="74DEF6D1" w14:textId="77777777" w:rsidR="00C609F5" w:rsidRPr="00183556" w:rsidRDefault="00C609F5" w:rsidP="00E14E9B">
      <w:pPr>
        <w:tabs>
          <w:tab w:val="left" w:pos="0"/>
        </w:tabs>
        <w:ind w:right="-188"/>
        <w:rPr>
          <w:rFonts w:ascii="Poppins" w:hAnsi="Poppins" w:cs="Poppins"/>
          <w:sz w:val="22"/>
          <w:lang w:val="en"/>
        </w:rPr>
      </w:pPr>
    </w:p>
    <w:p w14:paraId="16E54481" w14:textId="3C801798" w:rsidR="00571561" w:rsidRPr="00D11E9C" w:rsidRDefault="000537A9" w:rsidP="00B80F2B">
      <w:pPr>
        <w:rPr>
          <w:rFonts w:ascii="Poppins" w:eastAsia="Times New Roman" w:hAnsi="Poppins" w:cs="Poppins"/>
          <w:b/>
          <w:bCs/>
          <w:color w:val="000000"/>
          <w:sz w:val="22"/>
          <w:lang w:eastAsia="en-AU"/>
        </w:rPr>
      </w:pPr>
      <w:r w:rsidRPr="002C6746">
        <w:rPr>
          <w:rFonts w:ascii="Poppins" w:eastAsia="Times New Roman" w:hAnsi="Poppins" w:cs="Poppins"/>
          <w:b/>
          <w:bCs/>
          <w:color w:val="000000"/>
          <w:sz w:val="22"/>
          <w:lang w:eastAsia="en-AU"/>
        </w:rPr>
        <w:t>Ends</w:t>
      </w:r>
    </w:p>
    <w:sectPr w:rsidR="00571561" w:rsidRPr="00D11E9C" w:rsidSect="0058766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250E" w14:textId="77777777" w:rsidR="00325121" w:rsidRDefault="00325121" w:rsidP="00380631">
      <w:r>
        <w:separator/>
      </w:r>
    </w:p>
  </w:endnote>
  <w:endnote w:type="continuationSeparator" w:id="0">
    <w:p w14:paraId="6915E0E3" w14:textId="77777777" w:rsidR="00325121" w:rsidRDefault="00325121" w:rsidP="00380631">
      <w:r>
        <w:continuationSeparator/>
      </w:r>
    </w:p>
  </w:endnote>
  <w:endnote w:type="continuationNotice" w:id="1">
    <w:p w14:paraId="3A3B1584" w14:textId="77777777" w:rsidR="00325121" w:rsidRDefault="0032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charset w:val="00"/>
    <w:family w:val="auto"/>
    <w:pitch w:val="default"/>
  </w:font>
  <w:font w:name="Tahoma">
    <w:panose1 w:val="020B0604030504040204"/>
    <w:charset w:val="00"/>
    <w:family w:val="swiss"/>
    <w:pitch w:val="variable"/>
    <w:sig w:usb0="E1002EFF" w:usb1="C000605B" w:usb2="00000029" w:usb3="00000000" w:csb0="000101FF" w:csb1="00000000"/>
  </w:font>
  <w:font w:name="Poppins">
    <w:altName w:val="Nirmala UI"/>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58D8" w14:textId="77777777" w:rsidR="00325121" w:rsidRDefault="00325121" w:rsidP="00380631">
      <w:r>
        <w:separator/>
      </w:r>
    </w:p>
  </w:footnote>
  <w:footnote w:type="continuationSeparator" w:id="0">
    <w:p w14:paraId="5AAF47F6" w14:textId="77777777" w:rsidR="00325121" w:rsidRDefault="00325121" w:rsidP="00380631">
      <w:r>
        <w:continuationSeparator/>
      </w:r>
    </w:p>
  </w:footnote>
  <w:footnote w:type="continuationNotice" w:id="1">
    <w:p w14:paraId="745A5A43" w14:textId="77777777" w:rsidR="00325121" w:rsidRDefault="00325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354C" w14:textId="6BB3745A" w:rsidR="00380631" w:rsidRDefault="00404B28" w:rsidP="00005AA7">
    <w:pPr>
      <w:pStyle w:val="Header"/>
      <w:jc w:val="right"/>
    </w:pPr>
    <w:r>
      <w:rPr>
        <w:rFonts w:ascii="Poppins" w:hAnsi="Poppins"/>
        <w:sz w:val="22"/>
      </w:rPr>
      <w:t>October</w:t>
    </w:r>
    <w:r w:rsidR="0080754F">
      <w:rPr>
        <w:rFonts w:ascii="Poppins" w:hAnsi="Poppins"/>
        <w:sz w:val="2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1E"/>
    <w:multiLevelType w:val="hybridMultilevel"/>
    <w:tmpl w:val="589A7AC0"/>
    <w:lvl w:ilvl="0" w:tplc="A808C3AC">
      <w:start w:val="1"/>
      <w:numFmt w:val="decimal"/>
      <w:lvlText w:val="%1."/>
      <w:lvlJc w:val="left"/>
      <w:pPr>
        <w:ind w:left="491" w:hanging="360"/>
      </w:pPr>
      <w:rPr>
        <w:rFonts w:hint="default"/>
        <w:b/>
      </w:rPr>
    </w:lvl>
    <w:lvl w:ilvl="1" w:tplc="0C090019" w:tentative="1">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 w15:restartNumberingAfterBreak="0">
    <w:nsid w:val="06FF1B65"/>
    <w:multiLevelType w:val="hybridMultilevel"/>
    <w:tmpl w:val="67AE0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77C3A"/>
    <w:multiLevelType w:val="hybridMultilevel"/>
    <w:tmpl w:val="0254AB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1AFD0A8A"/>
    <w:multiLevelType w:val="hybridMultilevel"/>
    <w:tmpl w:val="DE3C2F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10E77"/>
    <w:multiLevelType w:val="hybridMultilevel"/>
    <w:tmpl w:val="176A8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13FC2"/>
    <w:multiLevelType w:val="hybridMultilevel"/>
    <w:tmpl w:val="8152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05F5C"/>
    <w:multiLevelType w:val="hybridMultilevel"/>
    <w:tmpl w:val="F8D4A74A"/>
    <w:lvl w:ilvl="0" w:tplc="0C090005">
      <w:start w:val="1"/>
      <w:numFmt w:val="bullet"/>
      <w:lvlText w:val=""/>
      <w:lvlJc w:val="left"/>
      <w:pPr>
        <w:ind w:left="851" w:hanging="360"/>
      </w:pPr>
      <w:rPr>
        <w:rFonts w:ascii="Wingdings" w:hAnsi="Wingdings"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7" w15:restartNumberingAfterBreak="0">
    <w:nsid w:val="321176CA"/>
    <w:multiLevelType w:val="hybridMultilevel"/>
    <w:tmpl w:val="05E44D8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359E203D"/>
    <w:multiLevelType w:val="hybridMultilevel"/>
    <w:tmpl w:val="DEB67CB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3DC62075"/>
    <w:multiLevelType w:val="hybridMultilevel"/>
    <w:tmpl w:val="C19C0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816C7"/>
    <w:multiLevelType w:val="hybridMultilevel"/>
    <w:tmpl w:val="2CBA28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17312"/>
    <w:multiLevelType w:val="hybridMultilevel"/>
    <w:tmpl w:val="975E7448"/>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15:restartNumberingAfterBreak="0">
    <w:nsid w:val="598925C9"/>
    <w:multiLevelType w:val="hybridMultilevel"/>
    <w:tmpl w:val="B8BA42B0"/>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5EE953A2"/>
    <w:multiLevelType w:val="hybridMultilevel"/>
    <w:tmpl w:val="483A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B3652"/>
    <w:multiLevelType w:val="multilevel"/>
    <w:tmpl w:val="675A6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605913"/>
    <w:multiLevelType w:val="hybridMultilevel"/>
    <w:tmpl w:val="0CD831CC"/>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699F33EE"/>
    <w:multiLevelType w:val="hybridMultilevel"/>
    <w:tmpl w:val="C476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C41829"/>
    <w:multiLevelType w:val="hybridMultilevel"/>
    <w:tmpl w:val="FD0A2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BC506F"/>
    <w:multiLevelType w:val="hybridMultilevel"/>
    <w:tmpl w:val="7E24D296"/>
    <w:lvl w:ilvl="0" w:tplc="0C090001">
      <w:start w:val="1"/>
      <w:numFmt w:val="bullet"/>
      <w:lvlText w:val=""/>
      <w:lvlJc w:val="left"/>
      <w:pPr>
        <w:ind w:left="720" w:hanging="360"/>
      </w:pPr>
      <w:rPr>
        <w:rFonts w:ascii="Symbol" w:hAnsi="Symbol" w:hint="default"/>
      </w:rPr>
    </w:lvl>
    <w:lvl w:ilvl="1" w:tplc="59384A7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540C5"/>
    <w:multiLevelType w:val="hybridMultilevel"/>
    <w:tmpl w:val="261E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4"/>
  </w:num>
  <w:num w:numId="5">
    <w:abstractNumId w:val="17"/>
  </w:num>
  <w:num w:numId="6">
    <w:abstractNumId w:val="12"/>
  </w:num>
  <w:num w:numId="7">
    <w:abstractNumId w:val="19"/>
  </w:num>
  <w:num w:numId="8">
    <w:abstractNumId w:val="13"/>
  </w:num>
  <w:num w:numId="9">
    <w:abstractNumId w:val="14"/>
  </w:num>
  <w:num w:numId="10">
    <w:abstractNumId w:val="3"/>
  </w:num>
  <w:num w:numId="11">
    <w:abstractNumId w:val="10"/>
  </w:num>
  <w:num w:numId="12">
    <w:abstractNumId w:val="9"/>
  </w:num>
  <w:num w:numId="13">
    <w:abstractNumId w:val="0"/>
  </w:num>
  <w:num w:numId="14">
    <w:abstractNumId w:val="15"/>
  </w:num>
  <w:num w:numId="15">
    <w:abstractNumId w:val="6"/>
  </w:num>
  <w:num w:numId="16">
    <w:abstractNumId w:val="2"/>
  </w:num>
  <w:num w:numId="17">
    <w:abstractNumId w:val="11"/>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88"/>
    <w:rsid w:val="00003A04"/>
    <w:rsid w:val="00005AA7"/>
    <w:rsid w:val="00006B09"/>
    <w:rsid w:val="00007F87"/>
    <w:rsid w:val="000179B4"/>
    <w:rsid w:val="00032D10"/>
    <w:rsid w:val="000537A9"/>
    <w:rsid w:val="00056564"/>
    <w:rsid w:val="000641FD"/>
    <w:rsid w:val="00065A79"/>
    <w:rsid w:val="0007300C"/>
    <w:rsid w:val="000752CC"/>
    <w:rsid w:val="00085FF0"/>
    <w:rsid w:val="0009195C"/>
    <w:rsid w:val="00093395"/>
    <w:rsid w:val="00095B5B"/>
    <w:rsid w:val="000A46B8"/>
    <w:rsid w:val="000A6537"/>
    <w:rsid w:val="000B0675"/>
    <w:rsid w:val="000B19C0"/>
    <w:rsid w:val="000B41F5"/>
    <w:rsid w:val="000C5077"/>
    <w:rsid w:val="000D075F"/>
    <w:rsid w:val="000D691C"/>
    <w:rsid w:val="000E0A09"/>
    <w:rsid w:val="000E255B"/>
    <w:rsid w:val="000F1D83"/>
    <w:rsid w:val="000F34B5"/>
    <w:rsid w:val="00110A7C"/>
    <w:rsid w:val="001126F1"/>
    <w:rsid w:val="0012108F"/>
    <w:rsid w:val="00123C6B"/>
    <w:rsid w:val="00125AEE"/>
    <w:rsid w:val="00125F00"/>
    <w:rsid w:val="001300ED"/>
    <w:rsid w:val="00134DD5"/>
    <w:rsid w:val="0013575D"/>
    <w:rsid w:val="00137229"/>
    <w:rsid w:val="00153D7F"/>
    <w:rsid w:val="001617A8"/>
    <w:rsid w:val="00161D88"/>
    <w:rsid w:val="00167CD9"/>
    <w:rsid w:val="00167D8B"/>
    <w:rsid w:val="00171226"/>
    <w:rsid w:val="00183556"/>
    <w:rsid w:val="0018436C"/>
    <w:rsid w:val="0019682E"/>
    <w:rsid w:val="00196ED9"/>
    <w:rsid w:val="001A2A76"/>
    <w:rsid w:val="001A474F"/>
    <w:rsid w:val="001A5971"/>
    <w:rsid w:val="001B4184"/>
    <w:rsid w:val="001C0AC3"/>
    <w:rsid w:val="001D1F8E"/>
    <w:rsid w:val="001E1A66"/>
    <w:rsid w:val="001E22FA"/>
    <w:rsid w:val="00205159"/>
    <w:rsid w:val="0020535E"/>
    <w:rsid w:val="00214490"/>
    <w:rsid w:val="00214A2B"/>
    <w:rsid w:val="002158E0"/>
    <w:rsid w:val="00220C7F"/>
    <w:rsid w:val="00221722"/>
    <w:rsid w:val="00224477"/>
    <w:rsid w:val="0024034C"/>
    <w:rsid w:val="00247558"/>
    <w:rsid w:val="00251923"/>
    <w:rsid w:val="00265242"/>
    <w:rsid w:val="00265F48"/>
    <w:rsid w:val="0027061F"/>
    <w:rsid w:val="00270FE6"/>
    <w:rsid w:val="00286B00"/>
    <w:rsid w:val="0028712C"/>
    <w:rsid w:val="00290240"/>
    <w:rsid w:val="002938D4"/>
    <w:rsid w:val="00293C82"/>
    <w:rsid w:val="00295444"/>
    <w:rsid w:val="002962CE"/>
    <w:rsid w:val="002968C9"/>
    <w:rsid w:val="0029778C"/>
    <w:rsid w:val="002A5D7E"/>
    <w:rsid w:val="002C4D4D"/>
    <w:rsid w:val="002C555E"/>
    <w:rsid w:val="002C6746"/>
    <w:rsid w:val="002D4CC7"/>
    <w:rsid w:val="002D633B"/>
    <w:rsid w:val="002F4B04"/>
    <w:rsid w:val="002F590B"/>
    <w:rsid w:val="003030AC"/>
    <w:rsid w:val="0030369B"/>
    <w:rsid w:val="003102BE"/>
    <w:rsid w:val="00310894"/>
    <w:rsid w:val="00316A36"/>
    <w:rsid w:val="00320AD8"/>
    <w:rsid w:val="00323009"/>
    <w:rsid w:val="00325121"/>
    <w:rsid w:val="00327734"/>
    <w:rsid w:val="00330EC9"/>
    <w:rsid w:val="00343575"/>
    <w:rsid w:val="003436AE"/>
    <w:rsid w:val="00344AC6"/>
    <w:rsid w:val="0035099B"/>
    <w:rsid w:val="00355698"/>
    <w:rsid w:val="00357D7B"/>
    <w:rsid w:val="003647A7"/>
    <w:rsid w:val="00371F7A"/>
    <w:rsid w:val="00373638"/>
    <w:rsid w:val="0037431F"/>
    <w:rsid w:val="00380631"/>
    <w:rsid w:val="00383584"/>
    <w:rsid w:val="00385F26"/>
    <w:rsid w:val="00391A26"/>
    <w:rsid w:val="0039364E"/>
    <w:rsid w:val="003B20B7"/>
    <w:rsid w:val="003B29BB"/>
    <w:rsid w:val="003B34B4"/>
    <w:rsid w:val="003B619A"/>
    <w:rsid w:val="003C0B15"/>
    <w:rsid w:val="003C1C9C"/>
    <w:rsid w:val="003C4B20"/>
    <w:rsid w:val="003D0CDD"/>
    <w:rsid w:val="003D3ABB"/>
    <w:rsid w:val="003D7F43"/>
    <w:rsid w:val="003E0645"/>
    <w:rsid w:val="004002ED"/>
    <w:rsid w:val="00404B28"/>
    <w:rsid w:val="00404F62"/>
    <w:rsid w:val="0041219A"/>
    <w:rsid w:val="0041659A"/>
    <w:rsid w:val="00424173"/>
    <w:rsid w:val="004251EE"/>
    <w:rsid w:val="0043524F"/>
    <w:rsid w:val="00437F44"/>
    <w:rsid w:val="00440F48"/>
    <w:rsid w:val="004462FD"/>
    <w:rsid w:val="004553F1"/>
    <w:rsid w:val="0046379C"/>
    <w:rsid w:val="004716EC"/>
    <w:rsid w:val="00475512"/>
    <w:rsid w:val="00483EED"/>
    <w:rsid w:val="00485210"/>
    <w:rsid w:val="0049411F"/>
    <w:rsid w:val="00495763"/>
    <w:rsid w:val="00496FE4"/>
    <w:rsid w:val="004978BE"/>
    <w:rsid w:val="004A00D9"/>
    <w:rsid w:val="004A284C"/>
    <w:rsid w:val="004B0BF4"/>
    <w:rsid w:val="004B29C2"/>
    <w:rsid w:val="004B36CB"/>
    <w:rsid w:val="004C44FE"/>
    <w:rsid w:val="004D055B"/>
    <w:rsid w:val="004E29F3"/>
    <w:rsid w:val="004E5464"/>
    <w:rsid w:val="00505476"/>
    <w:rsid w:val="00515E9D"/>
    <w:rsid w:val="00517657"/>
    <w:rsid w:val="005178AC"/>
    <w:rsid w:val="00526214"/>
    <w:rsid w:val="00533C84"/>
    <w:rsid w:val="00546B2B"/>
    <w:rsid w:val="0054762E"/>
    <w:rsid w:val="005504FA"/>
    <w:rsid w:val="00571561"/>
    <w:rsid w:val="00576B00"/>
    <w:rsid w:val="00577B87"/>
    <w:rsid w:val="005844EE"/>
    <w:rsid w:val="00586D9E"/>
    <w:rsid w:val="00587661"/>
    <w:rsid w:val="005A4C29"/>
    <w:rsid w:val="005B09E6"/>
    <w:rsid w:val="005B6BB2"/>
    <w:rsid w:val="005C40CB"/>
    <w:rsid w:val="005D757B"/>
    <w:rsid w:val="005E0110"/>
    <w:rsid w:val="005E5828"/>
    <w:rsid w:val="005F190A"/>
    <w:rsid w:val="005F4979"/>
    <w:rsid w:val="006057EB"/>
    <w:rsid w:val="00616304"/>
    <w:rsid w:val="00626043"/>
    <w:rsid w:val="00637508"/>
    <w:rsid w:val="00643DC2"/>
    <w:rsid w:val="006469E2"/>
    <w:rsid w:val="006502E0"/>
    <w:rsid w:val="006511AE"/>
    <w:rsid w:val="00652892"/>
    <w:rsid w:val="00655166"/>
    <w:rsid w:val="00660689"/>
    <w:rsid w:val="00666FE1"/>
    <w:rsid w:val="0066728C"/>
    <w:rsid w:val="00674FC8"/>
    <w:rsid w:val="00676E9D"/>
    <w:rsid w:val="00681D4F"/>
    <w:rsid w:val="00683754"/>
    <w:rsid w:val="00685343"/>
    <w:rsid w:val="00690CC7"/>
    <w:rsid w:val="006936AA"/>
    <w:rsid w:val="00695844"/>
    <w:rsid w:val="006A10DB"/>
    <w:rsid w:val="006A55BB"/>
    <w:rsid w:val="006F1A37"/>
    <w:rsid w:val="00704BF9"/>
    <w:rsid w:val="00706899"/>
    <w:rsid w:val="007076CA"/>
    <w:rsid w:val="0071374E"/>
    <w:rsid w:val="007161A0"/>
    <w:rsid w:val="007179A4"/>
    <w:rsid w:val="00717A92"/>
    <w:rsid w:val="007205B1"/>
    <w:rsid w:val="007248E2"/>
    <w:rsid w:val="00724B3F"/>
    <w:rsid w:val="00735D19"/>
    <w:rsid w:val="0074527C"/>
    <w:rsid w:val="00746EF2"/>
    <w:rsid w:val="00762D0A"/>
    <w:rsid w:val="00763645"/>
    <w:rsid w:val="007730CB"/>
    <w:rsid w:val="00775B0A"/>
    <w:rsid w:val="00776520"/>
    <w:rsid w:val="00790ECB"/>
    <w:rsid w:val="00794577"/>
    <w:rsid w:val="00797CC5"/>
    <w:rsid w:val="007A1699"/>
    <w:rsid w:val="007C4817"/>
    <w:rsid w:val="007D0E3A"/>
    <w:rsid w:val="007D5FFC"/>
    <w:rsid w:val="007E4A62"/>
    <w:rsid w:val="007E5BDB"/>
    <w:rsid w:val="007E72B3"/>
    <w:rsid w:val="007F4769"/>
    <w:rsid w:val="00803966"/>
    <w:rsid w:val="0080512E"/>
    <w:rsid w:val="0080754F"/>
    <w:rsid w:val="00814C35"/>
    <w:rsid w:val="00826C5B"/>
    <w:rsid w:val="00827221"/>
    <w:rsid w:val="00834A5D"/>
    <w:rsid w:val="00836315"/>
    <w:rsid w:val="0084026F"/>
    <w:rsid w:val="00840E83"/>
    <w:rsid w:val="00843CC1"/>
    <w:rsid w:val="0084713E"/>
    <w:rsid w:val="00850BB2"/>
    <w:rsid w:val="008547CF"/>
    <w:rsid w:val="008548FF"/>
    <w:rsid w:val="00855372"/>
    <w:rsid w:val="00862528"/>
    <w:rsid w:val="0086757B"/>
    <w:rsid w:val="008729D8"/>
    <w:rsid w:val="0088136C"/>
    <w:rsid w:val="00887E8E"/>
    <w:rsid w:val="008A4C00"/>
    <w:rsid w:val="008B010B"/>
    <w:rsid w:val="008B2254"/>
    <w:rsid w:val="008C1AC8"/>
    <w:rsid w:val="008C206A"/>
    <w:rsid w:val="008E054D"/>
    <w:rsid w:val="008E2FE8"/>
    <w:rsid w:val="008E5474"/>
    <w:rsid w:val="008E5DC2"/>
    <w:rsid w:val="008F1495"/>
    <w:rsid w:val="008F16DB"/>
    <w:rsid w:val="008F5184"/>
    <w:rsid w:val="008F67CA"/>
    <w:rsid w:val="008F7603"/>
    <w:rsid w:val="00901AD4"/>
    <w:rsid w:val="009156A7"/>
    <w:rsid w:val="00915FCB"/>
    <w:rsid w:val="00923FB6"/>
    <w:rsid w:val="00943F16"/>
    <w:rsid w:val="00946807"/>
    <w:rsid w:val="009472C5"/>
    <w:rsid w:val="00947C44"/>
    <w:rsid w:val="00955C62"/>
    <w:rsid w:val="00955CAC"/>
    <w:rsid w:val="00961A01"/>
    <w:rsid w:val="00962585"/>
    <w:rsid w:val="00977CCE"/>
    <w:rsid w:val="00983F62"/>
    <w:rsid w:val="00984783"/>
    <w:rsid w:val="00986FB3"/>
    <w:rsid w:val="00992321"/>
    <w:rsid w:val="00993CFD"/>
    <w:rsid w:val="009959BC"/>
    <w:rsid w:val="009A2B5B"/>
    <w:rsid w:val="009A2D1E"/>
    <w:rsid w:val="009A33AB"/>
    <w:rsid w:val="009A39CB"/>
    <w:rsid w:val="009A4F33"/>
    <w:rsid w:val="009C3C31"/>
    <w:rsid w:val="009C5198"/>
    <w:rsid w:val="009D05F1"/>
    <w:rsid w:val="009D7E79"/>
    <w:rsid w:val="009E21BF"/>
    <w:rsid w:val="009E4033"/>
    <w:rsid w:val="009E6DCE"/>
    <w:rsid w:val="009F2898"/>
    <w:rsid w:val="00A06917"/>
    <w:rsid w:val="00A11238"/>
    <w:rsid w:val="00A40A13"/>
    <w:rsid w:val="00A56AC7"/>
    <w:rsid w:val="00A62549"/>
    <w:rsid w:val="00A651CA"/>
    <w:rsid w:val="00A804BE"/>
    <w:rsid w:val="00A82C31"/>
    <w:rsid w:val="00A9751A"/>
    <w:rsid w:val="00AA4107"/>
    <w:rsid w:val="00AB0517"/>
    <w:rsid w:val="00AB0EF1"/>
    <w:rsid w:val="00AB2992"/>
    <w:rsid w:val="00AB32C2"/>
    <w:rsid w:val="00AB5621"/>
    <w:rsid w:val="00AC21FB"/>
    <w:rsid w:val="00AC225C"/>
    <w:rsid w:val="00AC655C"/>
    <w:rsid w:val="00AD182A"/>
    <w:rsid w:val="00AD3A20"/>
    <w:rsid w:val="00AD3F52"/>
    <w:rsid w:val="00AD51AF"/>
    <w:rsid w:val="00AE66FA"/>
    <w:rsid w:val="00AE6EEF"/>
    <w:rsid w:val="00AF05A9"/>
    <w:rsid w:val="00AF1AE9"/>
    <w:rsid w:val="00AF4103"/>
    <w:rsid w:val="00AF76DD"/>
    <w:rsid w:val="00B10903"/>
    <w:rsid w:val="00B173F1"/>
    <w:rsid w:val="00B20926"/>
    <w:rsid w:val="00B21B4F"/>
    <w:rsid w:val="00B32865"/>
    <w:rsid w:val="00B4235A"/>
    <w:rsid w:val="00B430F1"/>
    <w:rsid w:val="00B46B74"/>
    <w:rsid w:val="00B47E50"/>
    <w:rsid w:val="00B54692"/>
    <w:rsid w:val="00B552C1"/>
    <w:rsid w:val="00B57065"/>
    <w:rsid w:val="00B65A3F"/>
    <w:rsid w:val="00B70F77"/>
    <w:rsid w:val="00B76780"/>
    <w:rsid w:val="00B80F2B"/>
    <w:rsid w:val="00B82C4D"/>
    <w:rsid w:val="00B860F2"/>
    <w:rsid w:val="00B9293C"/>
    <w:rsid w:val="00B9340E"/>
    <w:rsid w:val="00B9777F"/>
    <w:rsid w:val="00BA4F7F"/>
    <w:rsid w:val="00BB3E0F"/>
    <w:rsid w:val="00BC14BF"/>
    <w:rsid w:val="00BD565F"/>
    <w:rsid w:val="00BD5699"/>
    <w:rsid w:val="00BD7B84"/>
    <w:rsid w:val="00BE2408"/>
    <w:rsid w:val="00BE7C6E"/>
    <w:rsid w:val="00BF3DE8"/>
    <w:rsid w:val="00BF4178"/>
    <w:rsid w:val="00BF7B0F"/>
    <w:rsid w:val="00BF7FE3"/>
    <w:rsid w:val="00C03643"/>
    <w:rsid w:val="00C06AA0"/>
    <w:rsid w:val="00C07C7B"/>
    <w:rsid w:val="00C11335"/>
    <w:rsid w:val="00C11DC5"/>
    <w:rsid w:val="00C309CA"/>
    <w:rsid w:val="00C30FD8"/>
    <w:rsid w:val="00C35E39"/>
    <w:rsid w:val="00C409A9"/>
    <w:rsid w:val="00C412DF"/>
    <w:rsid w:val="00C41F42"/>
    <w:rsid w:val="00C4597E"/>
    <w:rsid w:val="00C609F5"/>
    <w:rsid w:val="00C62F0A"/>
    <w:rsid w:val="00C669F9"/>
    <w:rsid w:val="00C67293"/>
    <w:rsid w:val="00C77E44"/>
    <w:rsid w:val="00C831DB"/>
    <w:rsid w:val="00C9122B"/>
    <w:rsid w:val="00C93528"/>
    <w:rsid w:val="00C93892"/>
    <w:rsid w:val="00C96027"/>
    <w:rsid w:val="00C97516"/>
    <w:rsid w:val="00CA0237"/>
    <w:rsid w:val="00CA1058"/>
    <w:rsid w:val="00CB0D8D"/>
    <w:rsid w:val="00CB1C4D"/>
    <w:rsid w:val="00CB7137"/>
    <w:rsid w:val="00CC0032"/>
    <w:rsid w:val="00CC3361"/>
    <w:rsid w:val="00CC5A4D"/>
    <w:rsid w:val="00CC5DED"/>
    <w:rsid w:val="00CD0A78"/>
    <w:rsid w:val="00CD3838"/>
    <w:rsid w:val="00CD4452"/>
    <w:rsid w:val="00CF2E2D"/>
    <w:rsid w:val="00CF7D0F"/>
    <w:rsid w:val="00D04685"/>
    <w:rsid w:val="00D04A31"/>
    <w:rsid w:val="00D0705D"/>
    <w:rsid w:val="00D11E9C"/>
    <w:rsid w:val="00D14EFA"/>
    <w:rsid w:val="00D1643B"/>
    <w:rsid w:val="00D2688E"/>
    <w:rsid w:val="00D313EF"/>
    <w:rsid w:val="00D74A40"/>
    <w:rsid w:val="00D76699"/>
    <w:rsid w:val="00D82542"/>
    <w:rsid w:val="00D83977"/>
    <w:rsid w:val="00D96C24"/>
    <w:rsid w:val="00D97A85"/>
    <w:rsid w:val="00DB1642"/>
    <w:rsid w:val="00DB312E"/>
    <w:rsid w:val="00DB3692"/>
    <w:rsid w:val="00DC0A35"/>
    <w:rsid w:val="00DC6867"/>
    <w:rsid w:val="00DD3CA5"/>
    <w:rsid w:val="00DD5702"/>
    <w:rsid w:val="00DE3B37"/>
    <w:rsid w:val="00DE50CC"/>
    <w:rsid w:val="00E01612"/>
    <w:rsid w:val="00E01E0D"/>
    <w:rsid w:val="00E0521A"/>
    <w:rsid w:val="00E14E9B"/>
    <w:rsid w:val="00E24B05"/>
    <w:rsid w:val="00E376F6"/>
    <w:rsid w:val="00E4254D"/>
    <w:rsid w:val="00E613C9"/>
    <w:rsid w:val="00E6330E"/>
    <w:rsid w:val="00E6567C"/>
    <w:rsid w:val="00E661D3"/>
    <w:rsid w:val="00E707D7"/>
    <w:rsid w:val="00E7312B"/>
    <w:rsid w:val="00E759F8"/>
    <w:rsid w:val="00E84D6E"/>
    <w:rsid w:val="00E850D7"/>
    <w:rsid w:val="00E86E67"/>
    <w:rsid w:val="00EA6714"/>
    <w:rsid w:val="00EB2B07"/>
    <w:rsid w:val="00EB46E6"/>
    <w:rsid w:val="00EB6316"/>
    <w:rsid w:val="00EC396F"/>
    <w:rsid w:val="00ED45DD"/>
    <w:rsid w:val="00ED5E21"/>
    <w:rsid w:val="00ED5ED0"/>
    <w:rsid w:val="00EE3FB9"/>
    <w:rsid w:val="00EE4ADB"/>
    <w:rsid w:val="00F16A78"/>
    <w:rsid w:val="00F20C07"/>
    <w:rsid w:val="00F2123E"/>
    <w:rsid w:val="00F375F7"/>
    <w:rsid w:val="00F376AA"/>
    <w:rsid w:val="00F4685E"/>
    <w:rsid w:val="00F471AC"/>
    <w:rsid w:val="00F474DE"/>
    <w:rsid w:val="00F53A28"/>
    <w:rsid w:val="00F67847"/>
    <w:rsid w:val="00F80CFB"/>
    <w:rsid w:val="00FA0142"/>
    <w:rsid w:val="00FA2AA6"/>
    <w:rsid w:val="00FB03CE"/>
    <w:rsid w:val="00FB2844"/>
    <w:rsid w:val="00FB6B7A"/>
    <w:rsid w:val="00FC2085"/>
    <w:rsid w:val="00FC671C"/>
    <w:rsid w:val="00FD1672"/>
    <w:rsid w:val="00FD18DC"/>
    <w:rsid w:val="00FD30E6"/>
    <w:rsid w:val="00FE270F"/>
    <w:rsid w:val="00FF0E32"/>
    <w:rsid w:val="00FF2AB7"/>
    <w:rsid w:val="19CAF575"/>
    <w:rsid w:val="262DAE0A"/>
    <w:rsid w:val="290CE151"/>
    <w:rsid w:val="2A02DA7E"/>
    <w:rsid w:val="2B4B36C1"/>
    <w:rsid w:val="2C02CDD3"/>
    <w:rsid w:val="38D45610"/>
    <w:rsid w:val="44ACEA66"/>
    <w:rsid w:val="4A9FC640"/>
    <w:rsid w:val="4CDC4DD4"/>
    <w:rsid w:val="58434851"/>
    <w:rsid w:val="5DC6B468"/>
    <w:rsid w:val="5EB9A10F"/>
    <w:rsid w:val="645F12F6"/>
    <w:rsid w:val="6B99B3BE"/>
    <w:rsid w:val="762414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19932"/>
  <w15:docId w15:val="{67432764-DDEE-4830-B3ED-B216C39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631"/>
    <w:pPr>
      <w:tabs>
        <w:tab w:val="center" w:pos="4513"/>
        <w:tab w:val="right" w:pos="9026"/>
      </w:tabs>
    </w:pPr>
  </w:style>
  <w:style w:type="character" w:customStyle="1" w:styleId="HeaderChar">
    <w:name w:val="Header Char"/>
    <w:basedOn w:val="DefaultParagraphFont"/>
    <w:link w:val="Header"/>
    <w:uiPriority w:val="99"/>
    <w:rsid w:val="00380631"/>
    <w:rPr>
      <w:rFonts w:ascii="Arial" w:hAnsi="Arial"/>
      <w:sz w:val="24"/>
    </w:rPr>
  </w:style>
  <w:style w:type="paragraph" w:styleId="Footer">
    <w:name w:val="footer"/>
    <w:basedOn w:val="Normal"/>
    <w:link w:val="FooterChar"/>
    <w:uiPriority w:val="99"/>
    <w:unhideWhenUsed/>
    <w:rsid w:val="00380631"/>
    <w:pPr>
      <w:tabs>
        <w:tab w:val="center" w:pos="4513"/>
        <w:tab w:val="right" w:pos="9026"/>
      </w:tabs>
    </w:pPr>
  </w:style>
  <w:style w:type="character" w:customStyle="1" w:styleId="FooterChar">
    <w:name w:val="Footer Char"/>
    <w:basedOn w:val="DefaultParagraphFont"/>
    <w:link w:val="Footer"/>
    <w:uiPriority w:val="99"/>
    <w:rsid w:val="00380631"/>
    <w:rPr>
      <w:rFonts w:ascii="Arial" w:hAnsi="Arial"/>
      <w:sz w:val="24"/>
    </w:rPr>
  </w:style>
  <w:style w:type="paragraph" w:styleId="ListParagraph">
    <w:name w:val="List Paragraph"/>
    <w:basedOn w:val="Normal"/>
    <w:uiPriority w:val="34"/>
    <w:qFormat/>
    <w:rsid w:val="00161D88"/>
    <w:pPr>
      <w:ind w:left="720"/>
      <w:contextualSpacing/>
    </w:pPr>
  </w:style>
  <w:style w:type="paragraph" w:customStyle="1" w:styleId="Default">
    <w:name w:val="Default"/>
    <w:uiPriority w:val="99"/>
    <w:rsid w:val="00007F8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Normal"/>
    <w:uiPriority w:val="99"/>
    <w:rsid w:val="005F190A"/>
    <w:pPr>
      <w:autoSpaceDE w:val="0"/>
      <w:autoSpaceDN w:val="0"/>
      <w:spacing w:line="201" w:lineRule="atLeast"/>
    </w:pPr>
    <w:rPr>
      <w:rFonts w:ascii="HelveticaNeueLT Pro 45 Lt" w:hAnsi="HelveticaNeueLT Pro 45 Lt" w:cs="Times New Roman"/>
      <w:szCs w:val="24"/>
      <w:lang w:eastAsia="en-AU"/>
    </w:rPr>
  </w:style>
  <w:style w:type="character" w:styleId="Hyperlink">
    <w:name w:val="Hyperlink"/>
    <w:basedOn w:val="DefaultParagraphFont"/>
    <w:uiPriority w:val="99"/>
    <w:unhideWhenUsed/>
    <w:rsid w:val="00AF1AE9"/>
    <w:rPr>
      <w:color w:val="0000FF"/>
      <w:u w:val="single"/>
    </w:rPr>
  </w:style>
  <w:style w:type="character" w:styleId="Emphasis">
    <w:name w:val="Emphasis"/>
    <w:basedOn w:val="DefaultParagraphFont"/>
    <w:uiPriority w:val="20"/>
    <w:qFormat/>
    <w:rsid w:val="00AF1AE9"/>
    <w:rPr>
      <w:i/>
      <w:iCs/>
    </w:rPr>
  </w:style>
  <w:style w:type="character" w:customStyle="1" w:styleId="sr-only">
    <w:name w:val="sr-only"/>
    <w:basedOn w:val="DefaultParagraphFont"/>
    <w:rsid w:val="00AF1AE9"/>
  </w:style>
  <w:style w:type="paragraph" w:styleId="BalloonText">
    <w:name w:val="Balloon Text"/>
    <w:basedOn w:val="Normal"/>
    <w:link w:val="BalloonTextChar"/>
    <w:uiPriority w:val="99"/>
    <w:semiHidden/>
    <w:unhideWhenUsed/>
    <w:rsid w:val="00C9122B"/>
    <w:rPr>
      <w:rFonts w:ascii="Tahoma" w:hAnsi="Tahoma" w:cs="Tahoma"/>
      <w:sz w:val="16"/>
      <w:szCs w:val="16"/>
    </w:rPr>
  </w:style>
  <w:style w:type="character" w:customStyle="1" w:styleId="BalloonTextChar">
    <w:name w:val="Balloon Text Char"/>
    <w:basedOn w:val="DefaultParagraphFont"/>
    <w:link w:val="BalloonText"/>
    <w:uiPriority w:val="99"/>
    <w:semiHidden/>
    <w:rsid w:val="00C9122B"/>
    <w:rPr>
      <w:rFonts w:ascii="Tahoma" w:hAnsi="Tahoma" w:cs="Tahoma"/>
      <w:sz w:val="16"/>
      <w:szCs w:val="16"/>
    </w:rPr>
  </w:style>
  <w:style w:type="character" w:styleId="UnresolvedMention">
    <w:name w:val="Unresolved Mention"/>
    <w:basedOn w:val="DefaultParagraphFont"/>
    <w:uiPriority w:val="99"/>
    <w:semiHidden/>
    <w:unhideWhenUsed/>
    <w:rsid w:val="00AA4107"/>
    <w:rPr>
      <w:color w:val="605E5C"/>
      <w:shd w:val="clear" w:color="auto" w:fill="E1DFDD"/>
    </w:rPr>
  </w:style>
  <w:style w:type="paragraph" w:styleId="BodyText">
    <w:name w:val="Body Text"/>
    <w:basedOn w:val="Normal"/>
    <w:link w:val="BodyTextChar"/>
    <w:uiPriority w:val="99"/>
    <w:semiHidden/>
    <w:unhideWhenUsed/>
    <w:rsid w:val="00794577"/>
    <w:pPr>
      <w:spacing w:before="100" w:beforeAutospacing="1" w:after="100" w:afterAutospacing="1"/>
    </w:pPr>
    <w:rPr>
      <w:rFonts w:ascii="Times New Roman" w:eastAsia="Times New Roman" w:hAnsi="Times New Roman" w:cs="Times New Roman"/>
      <w:szCs w:val="24"/>
      <w:lang w:eastAsia="en-AU"/>
    </w:rPr>
  </w:style>
  <w:style w:type="character" w:customStyle="1" w:styleId="BodyTextChar">
    <w:name w:val="Body Text Char"/>
    <w:basedOn w:val="DefaultParagraphFont"/>
    <w:link w:val="BodyText"/>
    <w:uiPriority w:val="99"/>
    <w:semiHidden/>
    <w:rsid w:val="00794577"/>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C4D4D"/>
    <w:rPr>
      <w:sz w:val="16"/>
      <w:szCs w:val="16"/>
    </w:rPr>
  </w:style>
  <w:style w:type="paragraph" w:styleId="CommentText">
    <w:name w:val="annotation text"/>
    <w:basedOn w:val="Normal"/>
    <w:link w:val="CommentTextChar"/>
    <w:uiPriority w:val="99"/>
    <w:semiHidden/>
    <w:unhideWhenUsed/>
    <w:rsid w:val="002C4D4D"/>
    <w:rPr>
      <w:sz w:val="20"/>
      <w:szCs w:val="20"/>
    </w:rPr>
  </w:style>
  <w:style w:type="character" w:customStyle="1" w:styleId="CommentTextChar">
    <w:name w:val="Comment Text Char"/>
    <w:basedOn w:val="DefaultParagraphFont"/>
    <w:link w:val="CommentText"/>
    <w:uiPriority w:val="99"/>
    <w:semiHidden/>
    <w:rsid w:val="002C4D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D4D"/>
    <w:rPr>
      <w:b/>
      <w:bCs/>
    </w:rPr>
  </w:style>
  <w:style w:type="character" w:customStyle="1" w:styleId="CommentSubjectChar">
    <w:name w:val="Comment Subject Char"/>
    <w:basedOn w:val="CommentTextChar"/>
    <w:link w:val="CommentSubject"/>
    <w:uiPriority w:val="99"/>
    <w:semiHidden/>
    <w:rsid w:val="002C4D4D"/>
    <w:rPr>
      <w:rFonts w:ascii="Arial" w:hAnsi="Arial"/>
      <w:b/>
      <w:bCs/>
      <w:sz w:val="20"/>
      <w:szCs w:val="20"/>
    </w:rPr>
  </w:style>
  <w:style w:type="character" w:customStyle="1" w:styleId="normaltextrun">
    <w:name w:val="normaltextrun"/>
    <w:basedOn w:val="DefaultParagraphFont"/>
    <w:rsid w:val="00265F48"/>
  </w:style>
  <w:style w:type="paragraph" w:styleId="Revision">
    <w:name w:val="Revision"/>
    <w:hidden/>
    <w:uiPriority w:val="99"/>
    <w:semiHidden/>
    <w:rsid w:val="00AF05A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426">
      <w:bodyDiv w:val="1"/>
      <w:marLeft w:val="0"/>
      <w:marRight w:val="0"/>
      <w:marTop w:val="0"/>
      <w:marBottom w:val="0"/>
      <w:divBdr>
        <w:top w:val="none" w:sz="0" w:space="0" w:color="auto"/>
        <w:left w:val="none" w:sz="0" w:space="0" w:color="auto"/>
        <w:bottom w:val="none" w:sz="0" w:space="0" w:color="auto"/>
        <w:right w:val="none" w:sz="0" w:space="0" w:color="auto"/>
      </w:divBdr>
    </w:div>
    <w:div w:id="692540957">
      <w:bodyDiv w:val="1"/>
      <w:marLeft w:val="0"/>
      <w:marRight w:val="0"/>
      <w:marTop w:val="0"/>
      <w:marBottom w:val="0"/>
      <w:divBdr>
        <w:top w:val="none" w:sz="0" w:space="0" w:color="auto"/>
        <w:left w:val="none" w:sz="0" w:space="0" w:color="auto"/>
        <w:bottom w:val="none" w:sz="0" w:space="0" w:color="auto"/>
        <w:right w:val="none" w:sz="0" w:space="0" w:color="auto"/>
      </w:divBdr>
    </w:div>
    <w:div w:id="762923015">
      <w:bodyDiv w:val="1"/>
      <w:marLeft w:val="0"/>
      <w:marRight w:val="0"/>
      <w:marTop w:val="0"/>
      <w:marBottom w:val="0"/>
      <w:divBdr>
        <w:top w:val="none" w:sz="0" w:space="0" w:color="auto"/>
        <w:left w:val="none" w:sz="0" w:space="0" w:color="auto"/>
        <w:bottom w:val="none" w:sz="0" w:space="0" w:color="auto"/>
        <w:right w:val="none" w:sz="0" w:space="0" w:color="auto"/>
      </w:divBdr>
    </w:div>
    <w:div w:id="1328557168">
      <w:bodyDiv w:val="1"/>
      <w:marLeft w:val="0"/>
      <w:marRight w:val="0"/>
      <w:marTop w:val="0"/>
      <w:marBottom w:val="0"/>
      <w:divBdr>
        <w:top w:val="none" w:sz="0" w:space="0" w:color="auto"/>
        <w:left w:val="none" w:sz="0" w:space="0" w:color="auto"/>
        <w:bottom w:val="none" w:sz="0" w:space="0" w:color="auto"/>
        <w:right w:val="none" w:sz="0" w:space="0" w:color="auto"/>
      </w:divBdr>
    </w:div>
    <w:div w:id="1668946717">
      <w:bodyDiv w:val="1"/>
      <w:marLeft w:val="0"/>
      <w:marRight w:val="0"/>
      <w:marTop w:val="0"/>
      <w:marBottom w:val="0"/>
      <w:divBdr>
        <w:top w:val="none" w:sz="0" w:space="0" w:color="auto"/>
        <w:left w:val="none" w:sz="0" w:space="0" w:color="auto"/>
        <w:bottom w:val="none" w:sz="0" w:space="0" w:color="auto"/>
        <w:right w:val="none" w:sz="0" w:space="0" w:color="auto"/>
      </w:divBdr>
    </w:div>
    <w:div w:id="20179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Community Wellbeing</TermName>
          <TermId xmlns="http://schemas.microsoft.com/office/infopath/2007/PartnerControls">b00c9118-c31e-4777-9d34-b0d8961eb968</TermId>
        </TermInfo>
      </Terms>
    </ja41ec0d84ad44129a5319a9e852e644>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Services:Planning</TermName>
          <TermId xmlns="http://schemas.microsoft.com/office/infopath/2007/PartnerControls">1c205d1e-d7d3-4eb4-a719-0a25340a0fe9</TermId>
        </TermInfo>
      </Terms>
    </j34109dad6d74e65aeb70f26fb08b4f8>
    <TaxCatchAll xmlns="3795364d-bbf9-4e57-a3bc-3cba4470183f">
      <Value>48</Value>
      <Value>11</Value>
      <Value>3</Value>
    </TaxCatchAll>
    <lcf76f155ced4ddcb4097134ff3c332f xmlns="d2259523-a1da-4387-b361-00b2eef9e6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4ADD-CAA9-4FB3-8252-26826FF6295F}">
  <ds:schemaRefs>
    <ds:schemaRef ds:uri="http://schemas.microsoft.com/sharepoint/v3/contenttype/forms"/>
  </ds:schemaRefs>
</ds:datastoreItem>
</file>

<file path=customXml/itemProps2.xml><?xml version="1.0" encoding="utf-8"?>
<ds:datastoreItem xmlns:ds="http://schemas.openxmlformats.org/officeDocument/2006/customXml" ds:itemID="{32D00AE9-7936-481E-AD88-B67E1C11C2F7}">
  <ds:schemaRefs>
    <ds:schemaRef ds:uri="e15b3f28-72fe-4d8e-9015-cd7639cc1d5c"/>
    <ds:schemaRef ds:uri="http://purl.org/dc/elements/1.1/"/>
    <ds:schemaRef ds:uri="3795364d-bbf9-4e57-a3bc-3cba4470183f"/>
    <ds:schemaRef ds:uri="http://www.w3.org/XML/1998/namespace"/>
    <ds:schemaRef ds:uri="d2259523-a1da-4387-b361-00b2eef9e669"/>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82DA376-AE1A-41BF-B79C-F5352E28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43B93-E833-4D39-969E-799199DC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657</Words>
  <Characters>3549</Characters>
  <Application>Microsoft Office Word</Application>
  <DocSecurity>0</DocSecurity>
  <Lines>104</Lines>
  <Paragraphs>59</Paragraphs>
  <ScaleCrop>false</ScaleCrop>
  <Company>Leichhardt Municipal Council</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Ian</dc:creator>
  <cp:keywords/>
  <dc:description/>
  <cp:lastModifiedBy>Quinn Ritchie</cp:lastModifiedBy>
  <cp:revision>53</cp:revision>
  <cp:lastPrinted>2018-08-17T03:54:00Z</cp:lastPrinted>
  <dcterms:created xsi:type="dcterms:W3CDTF">2022-07-15T06:17:00Z</dcterms:created>
  <dcterms:modified xsi:type="dcterms:W3CDTF">2022-10-26T02:17:00Z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_dlc_DocIdItemGuid">
    <vt:lpwstr>f2cd6994-7a8a-49e7-8a09-31230168954e</vt:lpwstr>
  </property>
  <property fmtid="{D5CDD505-2E9C-101B-9397-08002B2CF9AE}" pid="4" name="Site Type">
    <vt:lpwstr>3;#Department|c786d8df-7b5d-4014-bc26-c45c2dabee8c</vt:lpwstr>
  </property>
  <property fmtid="{D5CDD505-2E9C-101B-9397-08002B2CF9AE}" pid="5" name="Business Activity">
    <vt:lpwstr>11;#Community Services:Planning|1c205d1e-d7d3-4eb4-a719-0a25340a0fe9</vt:lpwstr>
  </property>
  <property fmtid="{D5CDD505-2E9C-101B-9397-08002B2CF9AE}" pid="6" name="IWC Department">
    <vt:lpwstr>48;#Community Wellbeing|b00c9118-c31e-4777-9d34-b0d8961eb968</vt:lpwstr>
  </property>
  <property fmtid="{D5CDD505-2E9C-101B-9397-08002B2CF9AE}" pid="7" name="Document Type">
    <vt:lpwstr/>
  </property>
  <property fmtid="{D5CDD505-2E9C-101B-9397-08002B2CF9AE}" pid="8" name="MediaServiceImageTags">
    <vt:lpwstr/>
  </property>
</Properties>
</file>