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DD8BFB" w14:textId="0CD505CE" w:rsidR="002F48BB" w:rsidRDefault="002F48BB" w:rsidP="00767FAA">
      <w:pPr>
        <w:pStyle w:val="Heading1"/>
        <w:rPr>
          <w:sz w:val="48"/>
          <w:szCs w:val="48"/>
        </w:rPr>
      </w:pPr>
    </w:p>
    <w:p w14:paraId="634C64BC" w14:textId="0A0A729D" w:rsidR="00104D5F" w:rsidRPr="00104D5F" w:rsidRDefault="00104D5F" w:rsidP="00104D5F">
      <w:r>
        <w:rPr>
          <w:noProof/>
        </w:rPr>
        <w:drawing>
          <wp:inline distT="0" distB="0" distL="0" distR="0" wp14:anchorId="4DDBA004" wp14:editId="1C06B861">
            <wp:extent cx="5731510" cy="37191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CAE6" w14:textId="77777777" w:rsidR="00A20CFB" w:rsidRDefault="00A20CFB" w:rsidP="00A20CFB"/>
    <w:p w14:paraId="61060DDF" w14:textId="77777777" w:rsidR="00A20CFB" w:rsidRDefault="00A20CFB" w:rsidP="00A20CFB"/>
    <w:p w14:paraId="346FC335" w14:textId="77777777" w:rsidR="00A20CFB" w:rsidRPr="00A20CFB" w:rsidRDefault="00A20CFB" w:rsidP="00A20CFB">
      <w:pPr>
        <w:rPr>
          <w:rFonts w:cs="Arial"/>
        </w:rPr>
      </w:pPr>
    </w:p>
    <w:p w14:paraId="70C2BAFD" w14:textId="6EAF4456" w:rsidR="00767FAA" w:rsidRPr="006B5510" w:rsidRDefault="00767FAA" w:rsidP="00A20CFB">
      <w:pPr>
        <w:pStyle w:val="Title"/>
        <w:rPr>
          <w:rFonts w:ascii="Poppins" w:hAnsi="Poppins" w:cs="Arial"/>
        </w:rPr>
      </w:pPr>
      <w:r w:rsidRPr="006B5510">
        <w:rPr>
          <w:rFonts w:ascii="Poppins" w:hAnsi="Poppins" w:cs="Arial"/>
        </w:rPr>
        <w:t>Engagement outcomes report</w:t>
      </w:r>
    </w:p>
    <w:p w14:paraId="36B0F967" w14:textId="77777777" w:rsidR="00104D5F" w:rsidRPr="006B5510" w:rsidRDefault="00104D5F" w:rsidP="00104D5F">
      <w:pPr>
        <w:rPr>
          <w:rFonts w:ascii="Poppins" w:hAnsi="Poppins" w:cs="Arial"/>
        </w:rPr>
      </w:pPr>
      <w:r w:rsidRPr="00104D5F">
        <w:rPr>
          <w:rFonts w:ascii="Poppins" w:hAnsi="Poppins" w:cs="Arial"/>
          <w:sz w:val="72"/>
          <w:szCs w:val="72"/>
        </w:rPr>
        <w:t xml:space="preserve">Cohen Park tennis courts temporary change in access </w:t>
      </w:r>
    </w:p>
    <w:p w14:paraId="048DD5D3" w14:textId="7E04CFFE" w:rsidR="00A20CFB" w:rsidRPr="006B5510" w:rsidRDefault="00A20CFB">
      <w:pPr>
        <w:rPr>
          <w:rFonts w:ascii="Poppins" w:hAnsi="Poppins" w:cs="Arial"/>
          <w:i/>
          <w:iCs/>
        </w:rPr>
      </w:pPr>
      <w:r w:rsidRPr="006B5510">
        <w:rPr>
          <w:rFonts w:ascii="Poppins" w:hAnsi="Poppins" w:cs="Arial"/>
          <w:i/>
          <w:iCs/>
        </w:rPr>
        <w:br w:type="page"/>
      </w:r>
    </w:p>
    <w:p w14:paraId="19AC4F51" w14:textId="77777777" w:rsidR="006C494B" w:rsidRPr="006B5510" w:rsidRDefault="006C494B">
      <w:pPr>
        <w:rPr>
          <w:rFonts w:ascii="Poppins" w:hAnsi="Poppins" w:cs="Arial"/>
        </w:rPr>
      </w:pPr>
    </w:p>
    <w:sdt>
      <w:sdtPr>
        <w:rPr>
          <w:rFonts w:ascii="Poppins" w:eastAsiaTheme="minorHAnsi" w:hAnsi="Poppins" w:cstheme="minorBidi"/>
          <w:color w:val="auto"/>
          <w:sz w:val="22"/>
          <w:szCs w:val="22"/>
          <w:lang w:val="en-AU"/>
        </w:rPr>
        <w:id w:val="-77763285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1EAB102" w14:textId="388E4337" w:rsidR="00F839C2" w:rsidRPr="006B5510" w:rsidRDefault="00F839C2">
          <w:pPr>
            <w:pStyle w:val="TOCHeading"/>
            <w:rPr>
              <w:rFonts w:ascii="Poppins" w:hAnsi="Poppins" w:cs="Arial"/>
              <w:sz w:val="40"/>
              <w:szCs w:val="40"/>
            </w:rPr>
          </w:pPr>
          <w:r w:rsidRPr="006B5510">
            <w:rPr>
              <w:rFonts w:ascii="Poppins" w:hAnsi="Poppins" w:cs="Arial"/>
              <w:sz w:val="40"/>
              <w:szCs w:val="40"/>
            </w:rPr>
            <w:t>Contents</w:t>
          </w:r>
        </w:p>
        <w:p w14:paraId="28903A04" w14:textId="4542B5DB" w:rsidR="00F839C2" w:rsidRPr="006B5510" w:rsidRDefault="00F839C2">
          <w:pPr>
            <w:pStyle w:val="TOC1"/>
            <w:tabs>
              <w:tab w:val="right" w:leader="dot" w:pos="9016"/>
            </w:tabs>
            <w:rPr>
              <w:rFonts w:ascii="Poppins" w:hAnsi="Poppins" w:cs="Arial"/>
              <w:noProof/>
              <w:sz w:val="28"/>
              <w:szCs w:val="28"/>
            </w:rPr>
          </w:pPr>
          <w:r w:rsidRPr="006B5510">
            <w:rPr>
              <w:rFonts w:ascii="Poppins" w:hAnsi="Poppins" w:cs="Arial"/>
              <w:sz w:val="28"/>
              <w:szCs w:val="28"/>
            </w:rPr>
            <w:fldChar w:fldCharType="begin"/>
          </w:r>
          <w:r w:rsidRPr="006B5510">
            <w:rPr>
              <w:rFonts w:ascii="Poppins" w:hAnsi="Poppins" w:cs="Arial"/>
              <w:sz w:val="28"/>
              <w:szCs w:val="28"/>
            </w:rPr>
            <w:instrText xml:space="preserve"> TOC \o "1-3" \h \z \u </w:instrText>
          </w:r>
          <w:r w:rsidRPr="006B5510">
            <w:rPr>
              <w:rFonts w:ascii="Poppins" w:hAnsi="Poppins" w:cs="Arial"/>
              <w:sz w:val="28"/>
              <w:szCs w:val="28"/>
            </w:rPr>
            <w:fldChar w:fldCharType="separate"/>
          </w:r>
          <w:hyperlink w:anchor="_Summary" w:history="1">
            <w:r w:rsidRPr="006B5510">
              <w:rPr>
                <w:rStyle w:val="Hyperlink"/>
                <w:rFonts w:ascii="Poppins" w:hAnsi="Poppins" w:cs="Arial"/>
                <w:noProof/>
                <w:sz w:val="28"/>
                <w:szCs w:val="28"/>
              </w:rPr>
              <w:t>Summary</w:t>
            </w:r>
            <w:r w:rsidRPr="006B5510">
              <w:rPr>
                <w:rFonts w:ascii="Poppins" w:hAnsi="Poppins" w:cs="Arial"/>
                <w:noProof/>
                <w:webHidden/>
                <w:sz w:val="28"/>
                <w:szCs w:val="28"/>
              </w:rPr>
              <w:tab/>
            </w:r>
            <w:r w:rsidRPr="006B5510">
              <w:rPr>
                <w:rFonts w:ascii="Poppins" w:hAnsi="Poppins" w:cs="Arial"/>
                <w:noProof/>
                <w:webHidden/>
                <w:sz w:val="28"/>
                <w:szCs w:val="28"/>
              </w:rPr>
              <w:fldChar w:fldCharType="begin"/>
            </w:r>
            <w:r w:rsidRPr="006B5510">
              <w:rPr>
                <w:rFonts w:ascii="Poppins" w:hAnsi="Poppins" w:cs="Arial"/>
                <w:noProof/>
                <w:webHidden/>
                <w:sz w:val="28"/>
                <w:szCs w:val="28"/>
              </w:rPr>
              <w:instrText xml:space="preserve"> PAGEREF _Toc49783650 \h </w:instrText>
            </w:r>
            <w:r w:rsidRPr="006B5510">
              <w:rPr>
                <w:rFonts w:ascii="Poppins" w:hAnsi="Poppins" w:cs="Arial"/>
                <w:noProof/>
                <w:webHidden/>
                <w:sz w:val="28"/>
                <w:szCs w:val="28"/>
              </w:rPr>
            </w:r>
            <w:r w:rsidRPr="006B5510">
              <w:rPr>
                <w:rFonts w:ascii="Poppins" w:hAnsi="Poppins" w:cs="Arial"/>
                <w:noProof/>
                <w:webHidden/>
                <w:sz w:val="28"/>
                <w:szCs w:val="28"/>
              </w:rPr>
              <w:fldChar w:fldCharType="separate"/>
            </w:r>
            <w:r w:rsidRPr="006B5510">
              <w:rPr>
                <w:rFonts w:ascii="Poppins" w:hAnsi="Poppins" w:cs="Arial"/>
                <w:noProof/>
                <w:webHidden/>
                <w:sz w:val="28"/>
                <w:szCs w:val="28"/>
              </w:rPr>
              <w:t>3</w:t>
            </w:r>
            <w:r w:rsidRPr="006B5510">
              <w:rPr>
                <w:rFonts w:ascii="Poppins" w:hAnsi="Poppins" w:cs="Arial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0E77F5" w14:textId="331A77E5" w:rsidR="00F839C2" w:rsidRPr="006B5510" w:rsidRDefault="00F839C2">
          <w:pPr>
            <w:pStyle w:val="TOC1"/>
            <w:tabs>
              <w:tab w:val="right" w:leader="dot" w:pos="9016"/>
            </w:tabs>
            <w:rPr>
              <w:rStyle w:val="Hyperlink"/>
              <w:rFonts w:ascii="Poppins" w:hAnsi="Poppins" w:cs="Arial"/>
              <w:noProof/>
              <w:sz w:val="28"/>
              <w:szCs w:val="28"/>
            </w:rPr>
          </w:pP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begin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instrText xml:space="preserve"> HYPERLINK  \l "_Background" </w:instrText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separate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t>Background</w: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tab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begin"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instrText xml:space="preserve"> PAGEREF _Toc49783651 \h </w:instrTex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separate"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t>3</w: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end"/>
          </w:r>
        </w:p>
        <w:p w14:paraId="061CB6F1" w14:textId="3EC45A09" w:rsidR="00F839C2" w:rsidRPr="006B5510" w:rsidRDefault="00F839C2" w:rsidP="00B64A5C">
          <w:pPr>
            <w:pStyle w:val="TOC2"/>
            <w:tabs>
              <w:tab w:val="right" w:leader="dot" w:pos="9016"/>
            </w:tabs>
            <w:ind w:left="0"/>
            <w:rPr>
              <w:rStyle w:val="Hyperlink"/>
              <w:rFonts w:ascii="Poppins" w:hAnsi="Poppins" w:cs="Arial"/>
              <w:noProof/>
              <w:sz w:val="28"/>
              <w:szCs w:val="28"/>
            </w:rPr>
          </w:pP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end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begin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instrText xml:space="preserve"> HYPERLINK  \l "_Engagement_Methods" </w:instrText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separate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t>Engagement Methods</w: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tab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begin"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instrText xml:space="preserve"> PAGEREF _Toc49783652 \h </w:instrTex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separate"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t>3</w: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end"/>
          </w:r>
        </w:p>
        <w:p w14:paraId="16A2F33A" w14:textId="1041E52B" w:rsidR="00F839C2" w:rsidRPr="006B5510" w:rsidRDefault="00F839C2" w:rsidP="00B64A5C">
          <w:pPr>
            <w:pStyle w:val="TOC1"/>
            <w:tabs>
              <w:tab w:val="right" w:leader="dot" w:pos="9016"/>
            </w:tabs>
            <w:rPr>
              <w:rStyle w:val="Hyperlink"/>
              <w:rFonts w:ascii="Poppins" w:hAnsi="Poppins" w:cs="Arial"/>
              <w:noProof/>
              <w:sz w:val="28"/>
              <w:szCs w:val="28"/>
            </w:rPr>
          </w:pP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end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begin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instrText xml:space="preserve"> HYPERLINK  \l "_Promotion" </w:instrText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separate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t>Promotion</w: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tab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begin"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instrText xml:space="preserve"> PAGEREF _Toc49783653 \h </w:instrTex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separate"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t>3</w: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end"/>
          </w:r>
        </w:p>
        <w:p w14:paraId="0459A9FA" w14:textId="64C95020" w:rsidR="00F839C2" w:rsidRPr="006B5510" w:rsidRDefault="00F839C2">
          <w:pPr>
            <w:pStyle w:val="TOC1"/>
            <w:tabs>
              <w:tab w:val="right" w:leader="dot" w:pos="9016"/>
            </w:tabs>
            <w:rPr>
              <w:rStyle w:val="Hyperlink"/>
              <w:rFonts w:ascii="Poppins" w:hAnsi="Poppins" w:cs="Arial"/>
              <w:noProof/>
              <w:sz w:val="28"/>
              <w:szCs w:val="28"/>
            </w:rPr>
          </w:pP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end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begin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instrText xml:space="preserve"> HYPERLINK  \l "_Engagement_outcomes" </w:instrText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separate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t>Engagement outcomes</w: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tab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begin"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instrText xml:space="preserve"> PAGEREF _Toc49783654 \h </w:instrTex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separate"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t>4</w: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end"/>
          </w:r>
        </w:p>
        <w:p w14:paraId="29146114" w14:textId="67BA4654" w:rsidR="00F839C2" w:rsidRPr="006B5510" w:rsidRDefault="00F839C2" w:rsidP="00F839C2">
          <w:pPr>
            <w:pStyle w:val="TOC3"/>
            <w:tabs>
              <w:tab w:val="right" w:leader="dot" w:pos="9016"/>
            </w:tabs>
            <w:ind w:left="0"/>
            <w:rPr>
              <w:rStyle w:val="Hyperlink"/>
              <w:rFonts w:ascii="Poppins" w:hAnsi="Poppins" w:cs="Arial"/>
              <w:noProof/>
              <w:sz w:val="28"/>
              <w:szCs w:val="28"/>
            </w:rPr>
          </w:pP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end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begin"/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instrText xml:space="preserve"> HYPERLINK  \l "_Responding_to_the" </w:instrText>
          </w: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separate"/>
          </w:r>
          <w:r w:rsidR="00575AB6"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t>Officer comments</w: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tab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begin"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instrText xml:space="preserve"> PAGEREF _Toc49783657 \h </w:instrTex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separate"/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t>5</w:t>
          </w:r>
          <w:r w:rsidRPr="006B5510">
            <w:rPr>
              <w:rStyle w:val="Hyperlink"/>
              <w:rFonts w:ascii="Poppins" w:hAnsi="Poppins" w:cs="Arial"/>
              <w:noProof/>
              <w:webHidden/>
              <w:sz w:val="28"/>
              <w:szCs w:val="28"/>
            </w:rPr>
            <w:fldChar w:fldCharType="end"/>
          </w:r>
        </w:p>
        <w:p w14:paraId="53959E0D" w14:textId="1B5BFAE9" w:rsidR="00F839C2" w:rsidRPr="006B5510" w:rsidRDefault="00F839C2" w:rsidP="00F839C2">
          <w:pPr>
            <w:pStyle w:val="TOC3"/>
            <w:tabs>
              <w:tab w:val="right" w:leader="dot" w:pos="9016"/>
            </w:tabs>
            <w:ind w:left="0"/>
            <w:rPr>
              <w:rFonts w:ascii="Poppins" w:hAnsi="Poppins"/>
            </w:rPr>
          </w:pPr>
          <w:r w:rsidRPr="006B5510">
            <w:rPr>
              <w:rStyle w:val="Hyperlink"/>
              <w:rFonts w:ascii="Poppins" w:hAnsi="Poppins" w:cs="Arial"/>
              <w:noProof/>
              <w:sz w:val="28"/>
              <w:szCs w:val="28"/>
            </w:rPr>
            <w:fldChar w:fldCharType="end"/>
          </w:r>
          <w:r w:rsidRPr="006B5510">
            <w:rPr>
              <w:rFonts w:ascii="Poppins" w:hAnsi="Poppins" w:cs="Arial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5074ED5F" w14:textId="77777777" w:rsidR="00F839C2" w:rsidRPr="006B5510" w:rsidRDefault="00F839C2">
      <w:pPr>
        <w:rPr>
          <w:rFonts w:ascii="Poppins" w:eastAsiaTheme="majorEastAsia" w:hAnsi="Poppins" w:cstheme="majorBidi"/>
          <w:sz w:val="44"/>
          <w:szCs w:val="32"/>
        </w:rPr>
      </w:pPr>
      <w:r w:rsidRPr="006B5510">
        <w:rPr>
          <w:rFonts w:ascii="Poppins" w:hAnsi="Poppins"/>
        </w:rPr>
        <w:br w:type="page"/>
      </w:r>
    </w:p>
    <w:p w14:paraId="1D5CD80A" w14:textId="55736048" w:rsidR="005A647C" w:rsidRPr="006B5510" w:rsidRDefault="00A05208" w:rsidP="000C44F3">
      <w:pPr>
        <w:pStyle w:val="Heading1"/>
        <w:rPr>
          <w:rFonts w:ascii="Poppins" w:hAnsi="Poppins"/>
        </w:rPr>
      </w:pPr>
      <w:bookmarkStart w:id="0" w:name="_Summary"/>
      <w:bookmarkStart w:id="1" w:name="_Toc49783650"/>
      <w:bookmarkEnd w:id="0"/>
      <w:r w:rsidRPr="006B5510">
        <w:rPr>
          <w:rFonts w:ascii="Poppins" w:hAnsi="Poppins"/>
        </w:rPr>
        <w:lastRenderedPageBreak/>
        <w:t>Summary</w:t>
      </w:r>
      <w:bookmarkEnd w:id="1"/>
    </w:p>
    <w:p w14:paraId="2E94AB04" w14:textId="6D09A471" w:rsidR="001F7A60" w:rsidRDefault="001E08F7" w:rsidP="001F7A60">
      <w:pPr>
        <w:spacing w:before="240"/>
        <w:rPr>
          <w:rFonts w:ascii="Poppins" w:hAnsi="Poppins" w:cs="Arial"/>
        </w:rPr>
      </w:pPr>
      <w:bookmarkStart w:id="2" w:name="_Hlk65568296"/>
      <w:r>
        <w:rPr>
          <w:rFonts w:ascii="Poppins" w:hAnsi="Poppins" w:cs="Arial"/>
        </w:rPr>
        <w:t>The project was open for community feedback on 1</w:t>
      </w:r>
      <w:r w:rsidR="00436305">
        <w:rPr>
          <w:rFonts w:ascii="Poppins" w:hAnsi="Poppins" w:cs="Arial"/>
        </w:rPr>
        <w:t>6</w:t>
      </w:r>
      <w:r>
        <w:rPr>
          <w:rFonts w:ascii="Poppins" w:hAnsi="Poppins" w:cs="Arial"/>
        </w:rPr>
        <w:t xml:space="preserve"> February and closed on 1 March</w:t>
      </w:r>
      <w:r w:rsidR="00E41229" w:rsidRPr="006B5510">
        <w:rPr>
          <w:rFonts w:ascii="Poppins" w:hAnsi="Poppins" w:cs="Arial"/>
          <w:i/>
          <w:iCs/>
        </w:rPr>
        <w:t>.</w:t>
      </w:r>
      <w:r>
        <w:rPr>
          <w:rFonts w:ascii="Poppins" w:hAnsi="Poppins" w:cs="Arial"/>
        </w:rPr>
        <w:t xml:space="preserve"> </w:t>
      </w:r>
      <w:r w:rsidR="000C6E5A">
        <w:rPr>
          <w:rFonts w:ascii="Poppins" w:hAnsi="Poppins" w:cs="Arial"/>
        </w:rPr>
        <w:t xml:space="preserve">It was promoted on </w:t>
      </w:r>
      <w:r w:rsidR="00643157">
        <w:rPr>
          <w:rFonts w:ascii="Poppins" w:hAnsi="Poppins" w:cs="Arial"/>
        </w:rPr>
        <w:t xml:space="preserve">social media with targeted posts, Council website, on site and by letters to local residents. </w:t>
      </w:r>
      <w:r w:rsidR="00C145EC">
        <w:rPr>
          <w:rFonts w:ascii="Poppins" w:hAnsi="Poppins" w:cs="Arial"/>
        </w:rPr>
        <w:t xml:space="preserve">There were 260 visits to the project page and </w:t>
      </w:r>
      <w:r w:rsidR="0080452E">
        <w:rPr>
          <w:rFonts w:ascii="Poppins" w:hAnsi="Poppins" w:cs="Arial"/>
        </w:rPr>
        <w:t>135</w:t>
      </w:r>
      <w:r w:rsidR="00C145EC">
        <w:rPr>
          <w:rFonts w:ascii="Poppins" w:hAnsi="Poppins" w:cs="Arial"/>
        </w:rPr>
        <w:t xml:space="preserve"> provided feedback. </w:t>
      </w:r>
      <w:r w:rsidR="0063577E">
        <w:rPr>
          <w:rFonts w:ascii="Poppins" w:hAnsi="Poppins" w:cs="Arial"/>
        </w:rPr>
        <w:t>Ninety-</w:t>
      </w:r>
      <w:r w:rsidR="00E639DC">
        <w:rPr>
          <w:rFonts w:ascii="Poppins" w:hAnsi="Poppins" w:cs="Arial"/>
        </w:rPr>
        <w:t>three</w:t>
      </w:r>
      <w:r w:rsidR="00C145EC">
        <w:rPr>
          <w:rFonts w:ascii="Poppins" w:hAnsi="Poppins" w:cs="Arial"/>
        </w:rPr>
        <w:t xml:space="preserve"> people were likely to support the change of use, with </w:t>
      </w:r>
      <w:r w:rsidR="0063577E">
        <w:rPr>
          <w:rFonts w:ascii="Poppins" w:hAnsi="Poppins" w:cs="Arial"/>
        </w:rPr>
        <w:t>87</w:t>
      </w:r>
      <w:r w:rsidR="00C145EC">
        <w:rPr>
          <w:rFonts w:ascii="Poppins" w:hAnsi="Poppins" w:cs="Arial"/>
        </w:rPr>
        <w:t xml:space="preserve"> completely </w:t>
      </w:r>
      <w:r w:rsidR="009A678C">
        <w:rPr>
          <w:rFonts w:ascii="Poppins" w:hAnsi="Poppins" w:cs="Arial"/>
        </w:rPr>
        <w:t xml:space="preserve">likely </w:t>
      </w:r>
      <w:r w:rsidR="0063577E">
        <w:rPr>
          <w:rFonts w:ascii="Poppins" w:hAnsi="Poppins" w:cs="Arial"/>
        </w:rPr>
        <w:t>support</w:t>
      </w:r>
      <w:r w:rsidR="009A678C">
        <w:rPr>
          <w:rFonts w:ascii="Poppins" w:hAnsi="Poppins" w:cs="Arial"/>
        </w:rPr>
        <w:t>int</w:t>
      </w:r>
      <w:r w:rsidR="0063577E">
        <w:rPr>
          <w:rFonts w:ascii="Poppins" w:hAnsi="Poppins" w:cs="Arial"/>
        </w:rPr>
        <w:t xml:space="preserve"> the change </w:t>
      </w:r>
      <w:r w:rsidR="00C145EC">
        <w:rPr>
          <w:rFonts w:ascii="Poppins" w:hAnsi="Poppins" w:cs="Arial"/>
        </w:rPr>
        <w:t xml:space="preserve">and </w:t>
      </w:r>
      <w:r w:rsidR="00E639DC">
        <w:rPr>
          <w:rFonts w:ascii="Poppins" w:hAnsi="Poppins" w:cs="Arial"/>
        </w:rPr>
        <w:t>six</w:t>
      </w:r>
      <w:r w:rsidR="00C145EC">
        <w:rPr>
          <w:rFonts w:ascii="Poppins" w:hAnsi="Poppins" w:cs="Arial"/>
        </w:rPr>
        <w:t xml:space="preserve"> very</w:t>
      </w:r>
      <w:r w:rsidR="00E639DC">
        <w:rPr>
          <w:rFonts w:ascii="Poppins" w:hAnsi="Poppins" w:cs="Arial"/>
        </w:rPr>
        <w:t xml:space="preserve"> likely</w:t>
      </w:r>
      <w:r w:rsidR="00C145EC">
        <w:rPr>
          <w:rFonts w:ascii="Poppins" w:hAnsi="Poppins" w:cs="Arial"/>
        </w:rPr>
        <w:t xml:space="preserve">. </w:t>
      </w:r>
      <w:r w:rsidR="0063577E">
        <w:rPr>
          <w:rFonts w:ascii="Poppins" w:hAnsi="Poppins" w:cs="Arial"/>
        </w:rPr>
        <w:t>Forty</w:t>
      </w:r>
      <w:r w:rsidR="00E639DC">
        <w:rPr>
          <w:rFonts w:ascii="Poppins" w:hAnsi="Poppins" w:cs="Arial"/>
        </w:rPr>
        <w:t>-one</w:t>
      </w:r>
      <w:r w:rsidR="00C145EC">
        <w:rPr>
          <w:rFonts w:ascii="Poppins" w:hAnsi="Poppins" w:cs="Arial"/>
        </w:rPr>
        <w:t xml:space="preserve"> people were </w:t>
      </w:r>
      <w:r w:rsidR="00E639DC">
        <w:rPr>
          <w:rFonts w:ascii="Poppins" w:hAnsi="Poppins" w:cs="Arial"/>
        </w:rPr>
        <w:t xml:space="preserve">slightly likely or </w:t>
      </w:r>
      <w:r w:rsidR="00C145EC">
        <w:rPr>
          <w:rFonts w:ascii="Poppins" w:hAnsi="Poppins" w:cs="Arial"/>
        </w:rPr>
        <w:t xml:space="preserve">not at all likely to support the change in use. </w:t>
      </w:r>
      <w:r w:rsidR="00E639DC">
        <w:rPr>
          <w:rFonts w:ascii="Poppins" w:hAnsi="Poppins" w:cs="Arial"/>
        </w:rPr>
        <w:t>One person was moderately likely in support of the change</w:t>
      </w:r>
      <w:r w:rsidR="009A678C">
        <w:rPr>
          <w:rFonts w:ascii="Poppins" w:hAnsi="Poppins" w:cs="Arial"/>
        </w:rPr>
        <w:t xml:space="preserve">. </w:t>
      </w:r>
    </w:p>
    <w:p w14:paraId="2C8174FD" w14:textId="1A228906" w:rsidR="00C145EC" w:rsidRDefault="00C145EC" w:rsidP="001F7A60">
      <w:pPr>
        <w:spacing w:before="240"/>
        <w:rPr>
          <w:rFonts w:ascii="Poppins" w:hAnsi="Poppins" w:cs="Arial"/>
        </w:rPr>
      </w:pPr>
      <w:r>
        <w:rPr>
          <w:rFonts w:ascii="Poppins" w:hAnsi="Poppins" w:cs="Arial"/>
        </w:rPr>
        <w:t>The people who completed the survey were:</w:t>
      </w:r>
    </w:p>
    <w:p w14:paraId="39EF6EC4" w14:textId="0859D943" w:rsidR="00C145EC" w:rsidRPr="00C145EC" w:rsidRDefault="00C145EC" w:rsidP="00C145EC">
      <w:pPr>
        <w:pStyle w:val="ListParagraph"/>
        <w:numPr>
          <w:ilvl w:val="0"/>
          <w:numId w:val="13"/>
        </w:numPr>
        <w:spacing w:before="240"/>
        <w:rPr>
          <w:rFonts w:ascii="Poppins" w:hAnsi="Poppins" w:cs="Arial"/>
        </w:rPr>
      </w:pPr>
      <w:r w:rsidRPr="00C145EC">
        <w:rPr>
          <w:rFonts w:ascii="Poppins" w:hAnsi="Poppins" w:cs="Arial"/>
        </w:rPr>
        <w:t xml:space="preserve">Residents </w:t>
      </w:r>
      <w:r w:rsidR="0063577E">
        <w:rPr>
          <w:rFonts w:ascii="Poppins" w:hAnsi="Poppins" w:cs="Arial"/>
        </w:rPr>
        <w:t>53</w:t>
      </w:r>
    </w:p>
    <w:p w14:paraId="1606FB12" w14:textId="09CD7163" w:rsidR="00C145EC" w:rsidRPr="00C145EC" w:rsidRDefault="00C145EC" w:rsidP="00C145EC">
      <w:pPr>
        <w:pStyle w:val="ListParagraph"/>
        <w:numPr>
          <w:ilvl w:val="0"/>
          <w:numId w:val="13"/>
        </w:numPr>
        <w:spacing w:before="240"/>
        <w:rPr>
          <w:rFonts w:ascii="Poppins" w:hAnsi="Poppins" w:cs="Arial"/>
        </w:rPr>
      </w:pPr>
      <w:r w:rsidRPr="00C145EC">
        <w:rPr>
          <w:rFonts w:ascii="Poppins" w:hAnsi="Poppins" w:cs="Arial"/>
        </w:rPr>
        <w:t xml:space="preserve">Park users </w:t>
      </w:r>
      <w:r w:rsidR="0063577E">
        <w:rPr>
          <w:rFonts w:ascii="Poppins" w:hAnsi="Poppins" w:cs="Arial"/>
        </w:rPr>
        <w:t>14</w:t>
      </w:r>
    </w:p>
    <w:p w14:paraId="1347778F" w14:textId="5BDBCA96" w:rsidR="00C145EC" w:rsidRPr="00C145EC" w:rsidRDefault="00C145EC" w:rsidP="00C145EC">
      <w:pPr>
        <w:pStyle w:val="ListParagraph"/>
        <w:numPr>
          <w:ilvl w:val="0"/>
          <w:numId w:val="13"/>
        </w:numPr>
        <w:spacing w:before="240"/>
        <w:rPr>
          <w:rFonts w:ascii="Poppins" w:hAnsi="Poppins" w:cs="Arial"/>
        </w:rPr>
      </w:pPr>
      <w:r w:rsidRPr="00C145EC">
        <w:rPr>
          <w:rFonts w:ascii="Poppins" w:hAnsi="Poppins" w:cs="Arial"/>
        </w:rPr>
        <w:t xml:space="preserve">Casual tennis court users </w:t>
      </w:r>
      <w:r w:rsidR="0063577E">
        <w:rPr>
          <w:rFonts w:ascii="Poppins" w:hAnsi="Poppins" w:cs="Arial"/>
        </w:rPr>
        <w:t>38</w:t>
      </w:r>
    </w:p>
    <w:p w14:paraId="59DE979E" w14:textId="21910B80" w:rsidR="00C145EC" w:rsidRPr="00C145EC" w:rsidRDefault="00C145EC" w:rsidP="00C145EC">
      <w:pPr>
        <w:pStyle w:val="ListParagraph"/>
        <w:numPr>
          <w:ilvl w:val="0"/>
          <w:numId w:val="13"/>
        </w:numPr>
        <w:spacing w:before="240"/>
        <w:rPr>
          <w:rFonts w:ascii="Poppins" w:hAnsi="Poppins" w:cs="Arial"/>
        </w:rPr>
      </w:pPr>
      <w:r w:rsidRPr="00C145EC">
        <w:rPr>
          <w:rFonts w:ascii="Poppins" w:hAnsi="Poppins" w:cs="Arial"/>
        </w:rPr>
        <w:t xml:space="preserve">Leichhardt Tennis Academy clients </w:t>
      </w:r>
      <w:r w:rsidR="0063577E">
        <w:rPr>
          <w:rFonts w:ascii="Poppins" w:hAnsi="Poppins" w:cs="Arial"/>
        </w:rPr>
        <w:t>28</w:t>
      </w:r>
    </w:p>
    <w:p w14:paraId="0B28095E" w14:textId="53482420" w:rsidR="0063577E" w:rsidRDefault="0063577E" w:rsidP="001F7A60">
      <w:pPr>
        <w:rPr>
          <w:rFonts w:ascii="Poppins" w:hAnsi="Poppins"/>
        </w:rPr>
      </w:pPr>
      <w:r>
        <w:rPr>
          <w:rFonts w:ascii="Poppins" w:hAnsi="Poppins"/>
        </w:rPr>
        <w:t>Top three themes</w:t>
      </w:r>
    </w:p>
    <w:p w14:paraId="119ECCB9" w14:textId="66E8FFAC" w:rsidR="0063577E" w:rsidRDefault="0063577E" w:rsidP="001F7A60">
      <w:pPr>
        <w:rPr>
          <w:rFonts w:ascii="Poppins" w:hAnsi="Poppins"/>
        </w:rPr>
      </w:pPr>
      <w:r>
        <w:rPr>
          <w:rFonts w:ascii="Poppins" w:hAnsi="Poppins"/>
        </w:rPr>
        <w:t>In support of the change:</w:t>
      </w:r>
    </w:p>
    <w:p w14:paraId="13A55D2D" w14:textId="4C6340BF" w:rsidR="0063577E" w:rsidRDefault="0063577E" w:rsidP="0063577E">
      <w:pPr>
        <w:pStyle w:val="ListParagraph"/>
        <w:numPr>
          <w:ilvl w:val="0"/>
          <w:numId w:val="15"/>
        </w:numPr>
        <w:rPr>
          <w:rFonts w:ascii="Poppins" w:hAnsi="Poppins"/>
        </w:rPr>
      </w:pPr>
      <w:r>
        <w:rPr>
          <w:rFonts w:ascii="Poppins" w:hAnsi="Poppins"/>
        </w:rPr>
        <w:t>Great for the children to exercise</w:t>
      </w:r>
      <w:r w:rsidR="000C41EC">
        <w:rPr>
          <w:rFonts w:ascii="Poppins" w:hAnsi="Poppins"/>
        </w:rPr>
        <w:t xml:space="preserve"> 22</w:t>
      </w:r>
    </w:p>
    <w:p w14:paraId="74E9C259" w14:textId="02F3F45B" w:rsidR="0063577E" w:rsidRDefault="0063577E" w:rsidP="0063577E">
      <w:pPr>
        <w:pStyle w:val="ListParagraph"/>
        <w:numPr>
          <w:ilvl w:val="0"/>
          <w:numId w:val="15"/>
        </w:numPr>
        <w:rPr>
          <w:rFonts w:ascii="Poppins" w:hAnsi="Poppins"/>
        </w:rPr>
      </w:pPr>
      <w:r>
        <w:rPr>
          <w:rFonts w:ascii="Poppins" w:hAnsi="Poppins"/>
        </w:rPr>
        <w:t xml:space="preserve">Small change not much impact </w:t>
      </w:r>
      <w:r w:rsidR="000C41EC">
        <w:rPr>
          <w:rFonts w:ascii="Poppins" w:hAnsi="Poppins"/>
        </w:rPr>
        <w:t>15</w:t>
      </w:r>
    </w:p>
    <w:p w14:paraId="21B590CC" w14:textId="5C826722" w:rsidR="0063577E" w:rsidRDefault="0063577E" w:rsidP="0063577E">
      <w:pPr>
        <w:pStyle w:val="ListParagraph"/>
        <w:numPr>
          <w:ilvl w:val="0"/>
          <w:numId w:val="15"/>
        </w:numPr>
        <w:rPr>
          <w:rFonts w:ascii="Poppins" w:hAnsi="Poppins"/>
        </w:rPr>
      </w:pPr>
      <w:r>
        <w:rPr>
          <w:rFonts w:ascii="Poppins" w:hAnsi="Poppins"/>
        </w:rPr>
        <w:t>In support of the Leichhardt Tennis Academy running coaching sessions with children</w:t>
      </w:r>
      <w:r w:rsidR="000C41EC">
        <w:rPr>
          <w:rFonts w:ascii="Poppins" w:hAnsi="Poppins"/>
        </w:rPr>
        <w:t xml:space="preserve"> 7</w:t>
      </w:r>
    </w:p>
    <w:p w14:paraId="3503D5CD" w14:textId="1E67B662" w:rsidR="0063577E" w:rsidRDefault="0063577E" w:rsidP="0063577E">
      <w:pPr>
        <w:rPr>
          <w:rFonts w:ascii="Poppins" w:hAnsi="Poppins"/>
        </w:rPr>
      </w:pPr>
      <w:r>
        <w:rPr>
          <w:rFonts w:ascii="Poppins" w:hAnsi="Poppins"/>
        </w:rPr>
        <w:t>Against the change</w:t>
      </w:r>
    </w:p>
    <w:p w14:paraId="0BCC97C9" w14:textId="62D8C3BA" w:rsidR="0063577E" w:rsidRDefault="0063577E" w:rsidP="0063577E">
      <w:pPr>
        <w:pStyle w:val="ListParagraph"/>
        <w:numPr>
          <w:ilvl w:val="0"/>
          <w:numId w:val="16"/>
        </w:numPr>
        <w:rPr>
          <w:rFonts w:ascii="Poppins" w:hAnsi="Poppins"/>
        </w:rPr>
      </w:pPr>
      <w:r>
        <w:rPr>
          <w:rFonts w:ascii="Poppins" w:hAnsi="Poppins"/>
        </w:rPr>
        <w:t>Access to the community should be prioritised</w:t>
      </w:r>
      <w:r w:rsidR="00FE5CE2">
        <w:rPr>
          <w:rFonts w:ascii="Poppins" w:hAnsi="Poppins"/>
        </w:rPr>
        <w:t xml:space="preserve"> 29</w:t>
      </w:r>
    </w:p>
    <w:p w14:paraId="0D7E6115" w14:textId="32F8C912" w:rsidR="0063577E" w:rsidRDefault="0063577E" w:rsidP="0063577E">
      <w:pPr>
        <w:pStyle w:val="ListParagraph"/>
        <w:numPr>
          <w:ilvl w:val="0"/>
          <w:numId w:val="16"/>
        </w:numPr>
        <w:rPr>
          <w:rFonts w:ascii="Poppins" w:hAnsi="Poppins"/>
        </w:rPr>
      </w:pPr>
      <w:r>
        <w:rPr>
          <w:rFonts w:ascii="Poppins" w:hAnsi="Poppins"/>
        </w:rPr>
        <w:t>Commercial hires should not be allowed on community assets</w:t>
      </w:r>
      <w:r w:rsidR="000C41EC">
        <w:rPr>
          <w:rFonts w:ascii="Poppins" w:hAnsi="Poppins"/>
        </w:rPr>
        <w:t xml:space="preserve"> 14</w:t>
      </w:r>
    </w:p>
    <w:p w14:paraId="50C3C515" w14:textId="63AF112A" w:rsidR="0063577E" w:rsidRPr="0063577E" w:rsidRDefault="0063577E" w:rsidP="0063577E">
      <w:pPr>
        <w:pStyle w:val="ListParagraph"/>
        <w:numPr>
          <w:ilvl w:val="0"/>
          <w:numId w:val="16"/>
        </w:numPr>
        <w:rPr>
          <w:rFonts w:ascii="Poppins" w:hAnsi="Poppins"/>
        </w:rPr>
      </w:pPr>
      <w:r>
        <w:rPr>
          <w:rFonts w:ascii="Poppins" w:hAnsi="Poppins"/>
        </w:rPr>
        <w:t>Criticism of Leichhardt Academy for their conduct on courts</w:t>
      </w:r>
      <w:r w:rsidR="000C41EC">
        <w:rPr>
          <w:rFonts w:ascii="Poppins" w:hAnsi="Poppins"/>
        </w:rPr>
        <w:t xml:space="preserve"> 3</w:t>
      </w:r>
    </w:p>
    <w:p w14:paraId="4AC967DF" w14:textId="337646D0" w:rsidR="007B4584" w:rsidRPr="006B5510" w:rsidRDefault="007B4584" w:rsidP="000C44F3">
      <w:pPr>
        <w:pStyle w:val="Heading1"/>
        <w:rPr>
          <w:rFonts w:ascii="Poppins" w:hAnsi="Poppins"/>
        </w:rPr>
      </w:pPr>
      <w:bookmarkStart w:id="3" w:name="_Background"/>
      <w:bookmarkStart w:id="4" w:name="_Toc49783651"/>
      <w:bookmarkEnd w:id="3"/>
      <w:bookmarkEnd w:id="2"/>
      <w:r w:rsidRPr="006B5510">
        <w:rPr>
          <w:rFonts w:ascii="Poppins" w:hAnsi="Poppins"/>
        </w:rPr>
        <w:t>Background</w:t>
      </w:r>
      <w:bookmarkEnd w:id="4"/>
    </w:p>
    <w:p w14:paraId="5B876B9C" w14:textId="75381589" w:rsidR="001F7A60" w:rsidRPr="006B5510" w:rsidRDefault="001F7A60" w:rsidP="001F7A60">
      <w:pPr>
        <w:rPr>
          <w:rFonts w:ascii="Poppins" w:hAnsi="Poppins"/>
        </w:rPr>
      </w:pPr>
    </w:p>
    <w:p w14:paraId="636EE517" w14:textId="1F584241" w:rsidR="001F7A60" w:rsidRPr="00F23259" w:rsidRDefault="00104D5F" w:rsidP="001F7A60">
      <w:pPr>
        <w:rPr>
          <w:rFonts w:ascii="Poppins" w:hAnsi="Poppins" w:cs="Arial"/>
        </w:rPr>
      </w:pPr>
      <w:r w:rsidRPr="00F23259">
        <w:rPr>
          <w:rFonts w:ascii="Poppins" w:hAnsi="Poppins" w:cs="Arial"/>
        </w:rPr>
        <w:t xml:space="preserve">At its meeting on 9 February 2021 council decided to seek community’s feedback about temporary change of access to tennis court two at Cohen Park. See notice of motion below: </w:t>
      </w:r>
    </w:p>
    <w:p w14:paraId="1160958F" w14:textId="77777777" w:rsidR="00104D5F" w:rsidRPr="00F23259" w:rsidRDefault="00104D5F" w:rsidP="00104D5F">
      <w:pPr>
        <w:autoSpaceDE w:val="0"/>
        <w:autoSpaceDN w:val="0"/>
        <w:adjustRightInd w:val="0"/>
        <w:spacing w:after="0" w:line="240" w:lineRule="auto"/>
        <w:rPr>
          <w:rFonts w:ascii="Poppins" w:hAnsi="Poppins" w:cs="Arial"/>
        </w:rPr>
      </w:pPr>
      <w:r w:rsidRPr="00F23259">
        <w:rPr>
          <w:rFonts w:ascii="Poppins" w:hAnsi="Poppins" w:cs="Arial"/>
        </w:rPr>
        <w:t>C0221(1) Item 19 Notice of Motion: Cohen Park Tennis Courts</w:t>
      </w:r>
    </w:p>
    <w:p w14:paraId="41563B62" w14:textId="77777777" w:rsidR="00104D5F" w:rsidRPr="00F23259" w:rsidRDefault="00104D5F" w:rsidP="00104D5F">
      <w:pPr>
        <w:autoSpaceDE w:val="0"/>
        <w:autoSpaceDN w:val="0"/>
        <w:adjustRightInd w:val="0"/>
        <w:spacing w:after="0" w:line="240" w:lineRule="auto"/>
        <w:rPr>
          <w:rFonts w:ascii="Poppins" w:hAnsi="Poppins" w:cs="Arial"/>
        </w:rPr>
      </w:pPr>
      <w:r w:rsidRPr="00F23259">
        <w:rPr>
          <w:rFonts w:ascii="Poppins" w:hAnsi="Poppins" w:cs="Arial"/>
        </w:rPr>
        <w:t>Motion: (Macri/McKenna OAM)</w:t>
      </w:r>
    </w:p>
    <w:p w14:paraId="2430ED6E" w14:textId="77777777" w:rsidR="00104D5F" w:rsidRPr="00F23259" w:rsidRDefault="00104D5F" w:rsidP="00104D5F">
      <w:pPr>
        <w:autoSpaceDE w:val="0"/>
        <w:autoSpaceDN w:val="0"/>
        <w:adjustRightInd w:val="0"/>
        <w:spacing w:after="0" w:line="240" w:lineRule="auto"/>
        <w:rPr>
          <w:rFonts w:ascii="Poppins" w:hAnsi="Poppins" w:cs="Arial"/>
        </w:rPr>
      </w:pPr>
      <w:r w:rsidRPr="00F23259">
        <w:rPr>
          <w:rFonts w:ascii="Poppins" w:hAnsi="Poppins" w:cs="Arial"/>
        </w:rPr>
        <w:t>THAT Council:</w:t>
      </w:r>
    </w:p>
    <w:p w14:paraId="04114BBD" w14:textId="77777777" w:rsidR="00104D5F" w:rsidRPr="00F23259" w:rsidRDefault="00104D5F" w:rsidP="00104D5F">
      <w:pPr>
        <w:autoSpaceDE w:val="0"/>
        <w:autoSpaceDN w:val="0"/>
        <w:adjustRightInd w:val="0"/>
        <w:spacing w:after="0" w:line="240" w:lineRule="auto"/>
        <w:rPr>
          <w:rFonts w:ascii="Poppins" w:hAnsi="Poppins" w:cs="Arial"/>
        </w:rPr>
      </w:pPr>
      <w:r w:rsidRPr="00F23259">
        <w:rPr>
          <w:rFonts w:ascii="Poppins" w:hAnsi="Poppins" w:cs="Arial"/>
        </w:rPr>
        <w:t>1. Notes that due to the need to safely socially distance children during the COVID-19</w:t>
      </w:r>
    </w:p>
    <w:p w14:paraId="26933CAC" w14:textId="77777777" w:rsidR="00104D5F" w:rsidRPr="00F23259" w:rsidRDefault="00104D5F" w:rsidP="00104D5F">
      <w:pPr>
        <w:autoSpaceDE w:val="0"/>
        <w:autoSpaceDN w:val="0"/>
        <w:adjustRightInd w:val="0"/>
        <w:spacing w:after="0" w:line="240" w:lineRule="auto"/>
        <w:rPr>
          <w:rFonts w:ascii="Poppins" w:hAnsi="Poppins" w:cs="Arial"/>
        </w:rPr>
      </w:pPr>
      <w:r w:rsidRPr="00F23259">
        <w:rPr>
          <w:rFonts w:ascii="Poppins" w:hAnsi="Poppins" w:cs="Arial"/>
        </w:rPr>
        <w:t>crisis, Leichhardt Tennis Academy has requested the temporary use of a second</w:t>
      </w:r>
    </w:p>
    <w:p w14:paraId="798B4FFF" w14:textId="77777777" w:rsidR="00104D5F" w:rsidRPr="00F23259" w:rsidRDefault="00104D5F" w:rsidP="00104D5F">
      <w:pPr>
        <w:autoSpaceDE w:val="0"/>
        <w:autoSpaceDN w:val="0"/>
        <w:adjustRightInd w:val="0"/>
        <w:spacing w:after="0" w:line="240" w:lineRule="auto"/>
        <w:rPr>
          <w:rFonts w:ascii="Poppins" w:hAnsi="Poppins" w:cs="Arial"/>
        </w:rPr>
      </w:pPr>
      <w:r w:rsidRPr="00F23259">
        <w:rPr>
          <w:rFonts w:ascii="Poppins" w:hAnsi="Poppins" w:cs="Arial"/>
        </w:rPr>
        <w:t>tennis court at Cohen Park for training lessons; and</w:t>
      </w:r>
    </w:p>
    <w:p w14:paraId="7088EEB5" w14:textId="77777777" w:rsidR="00104D5F" w:rsidRPr="00F23259" w:rsidRDefault="00104D5F" w:rsidP="00104D5F">
      <w:pPr>
        <w:autoSpaceDE w:val="0"/>
        <w:autoSpaceDN w:val="0"/>
        <w:adjustRightInd w:val="0"/>
        <w:spacing w:after="0" w:line="240" w:lineRule="auto"/>
        <w:rPr>
          <w:rFonts w:ascii="Poppins" w:hAnsi="Poppins" w:cs="Arial"/>
        </w:rPr>
      </w:pPr>
      <w:r w:rsidRPr="00F23259">
        <w:rPr>
          <w:rFonts w:ascii="Poppins" w:hAnsi="Poppins" w:cs="Arial"/>
        </w:rPr>
        <w:t>2. Undertakes at least 2 weeks community consultation with local residents and</w:t>
      </w:r>
    </w:p>
    <w:p w14:paraId="503A865F" w14:textId="77777777" w:rsidR="00104D5F" w:rsidRPr="00F23259" w:rsidRDefault="00104D5F" w:rsidP="00104D5F">
      <w:pPr>
        <w:autoSpaceDE w:val="0"/>
        <w:autoSpaceDN w:val="0"/>
        <w:adjustRightInd w:val="0"/>
        <w:spacing w:after="0" w:line="240" w:lineRule="auto"/>
        <w:rPr>
          <w:rFonts w:ascii="Poppins" w:hAnsi="Poppins" w:cs="Arial"/>
        </w:rPr>
      </w:pPr>
      <w:r w:rsidRPr="00F23259">
        <w:rPr>
          <w:rFonts w:ascii="Poppins" w:hAnsi="Poppins" w:cs="Arial"/>
        </w:rPr>
        <w:t>users of the second court on the proposal from the Leichhardt Tennis Academy to</w:t>
      </w:r>
    </w:p>
    <w:p w14:paraId="7041C4A6" w14:textId="77777777" w:rsidR="00104D5F" w:rsidRPr="00F23259" w:rsidRDefault="00104D5F" w:rsidP="00104D5F">
      <w:pPr>
        <w:autoSpaceDE w:val="0"/>
        <w:autoSpaceDN w:val="0"/>
        <w:adjustRightInd w:val="0"/>
        <w:spacing w:after="0" w:line="240" w:lineRule="auto"/>
        <w:rPr>
          <w:rFonts w:ascii="Poppins" w:hAnsi="Poppins" w:cs="Arial"/>
        </w:rPr>
      </w:pPr>
      <w:r w:rsidRPr="00F23259">
        <w:rPr>
          <w:rFonts w:ascii="Poppins" w:hAnsi="Poppins" w:cs="Arial"/>
        </w:rPr>
        <w:t>remove the current free community use on the second court between 5.15 and 6.15</w:t>
      </w:r>
    </w:p>
    <w:p w14:paraId="7F10EFF6" w14:textId="262201DA" w:rsidR="00104D5F" w:rsidRPr="00F23259" w:rsidRDefault="00104D5F" w:rsidP="00104D5F">
      <w:pPr>
        <w:rPr>
          <w:rFonts w:ascii="Poppins" w:hAnsi="Poppins" w:cs="Arial"/>
        </w:rPr>
      </w:pPr>
      <w:r w:rsidRPr="00F23259">
        <w:rPr>
          <w:rFonts w:ascii="Poppins" w:hAnsi="Poppins" w:cs="Arial"/>
        </w:rPr>
        <w:t>for the first and second school terms in 2021.</w:t>
      </w:r>
    </w:p>
    <w:p w14:paraId="4A5027F0" w14:textId="77777777" w:rsidR="0059497C" w:rsidRPr="006B5510" w:rsidRDefault="0059497C" w:rsidP="00DF1E21">
      <w:pPr>
        <w:rPr>
          <w:rFonts w:ascii="Poppins" w:hAnsi="Poppins" w:cs="Arial"/>
        </w:rPr>
      </w:pPr>
    </w:p>
    <w:p w14:paraId="5FC2B366" w14:textId="6FE2E842" w:rsidR="008225C5" w:rsidRPr="006B5510" w:rsidRDefault="00E562CB" w:rsidP="00767FAA">
      <w:pPr>
        <w:pStyle w:val="Heading2"/>
        <w:rPr>
          <w:rFonts w:ascii="Poppins" w:hAnsi="Poppins" w:cs="Arial"/>
          <w:sz w:val="44"/>
          <w:szCs w:val="44"/>
        </w:rPr>
      </w:pPr>
      <w:bookmarkStart w:id="5" w:name="_Engagement_Methods"/>
      <w:bookmarkStart w:id="6" w:name="_Toc49783652"/>
      <w:bookmarkEnd w:id="5"/>
      <w:r w:rsidRPr="006B5510">
        <w:rPr>
          <w:rFonts w:ascii="Poppins" w:hAnsi="Poppins" w:cs="Arial"/>
          <w:sz w:val="44"/>
          <w:szCs w:val="44"/>
        </w:rPr>
        <w:t>Engagement Methods</w:t>
      </w:r>
      <w:bookmarkEnd w:id="6"/>
    </w:p>
    <w:p w14:paraId="6EF514CC" w14:textId="4B2BDACF" w:rsidR="001F7A60" w:rsidRPr="006B5510" w:rsidRDefault="001F7A60" w:rsidP="001F7A60">
      <w:pPr>
        <w:rPr>
          <w:rFonts w:ascii="Poppins" w:hAnsi="Poppins"/>
        </w:rPr>
      </w:pPr>
    </w:p>
    <w:p w14:paraId="2590215F" w14:textId="1B545623" w:rsidR="001F7A60" w:rsidRPr="00104D5F" w:rsidRDefault="001F7A60" w:rsidP="001F7A60">
      <w:pPr>
        <w:pStyle w:val="ListParagraph"/>
        <w:numPr>
          <w:ilvl w:val="1"/>
          <w:numId w:val="5"/>
        </w:numPr>
        <w:spacing w:before="240"/>
        <w:rPr>
          <w:rFonts w:ascii="Poppins" w:hAnsi="Poppins" w:cs="Arial"/>
        </w:rPr>
      </w:pPr>
      <w:r w:rsidRPr="00104D5F">
        <w:rPr>
          <w:rFonts w:ascii="Poppins" w:hAnsi="Poppins" w:cs="Arial"/>
        </w:rPr>
        <w:lastRenderedPageBreak/>
        <w:t>Online</w:t>
      </w:r>
      <w:r w:rsidR="00104D5F" w:rsidRPr="00104D5F">
        <w:rPr>
          <w:rFonts w:ascii="Poppins" w:hAnsi="Poppins" w:cs="Arial"/>
        </w:rPr>
        <w:t xml:space="preserve"> survey </w:t>
      </w:r>
      <w:r w:rsidRPr="00104D5F">
        <w:rPr>
          <w:rFonts w:ascii="Poppins" w:hAnsi="Poppins" w:cs="Arial"/>
        </w:rPr>
        <w:t>on yoursay.innerwest.nsw.gov.au</w:t>
      </w:r>
      <w:r w:rsidR="00104D5F" w:rsidRPr="00104D5F">
        <w:rPr>
          <w:rFonts w:ascii="Poppins" w:hAnsi="Poppins" w:cs="Arial"/>
        </w:rPr>
        <w:t xml:space="preserve"> </w:t>
      </w:r>
    </w:p>
    <w:p w14:paraId="74CB755F" w14:textId="174D36B1" w:rsidR="007B4584" w:rsidRPr="006B5510" w:rsidRDefault="007B4584" w:rsidP="000C44F3">
      <w:pPr>
        <w:pStyle w:val="Heading1"/>
        <w:rPr>
          <w:rFonts w:ascii="Poppins" w:hAnsi="Poppins"/>
        </w:rPr>
      </w:pPr>
      <w:bookmarkStart w:id="7" w:name="_Promotion"/>
      <w:bookmarkStart w:id="8" w:name="_Toc49783653"/>
      <w:bookmarkEnd w:id="7"/>
      <w:r w:rsidRPr="006B5510">
        <w:rPr>
          <w:rFonts w:ascii="Poppins" w:hAnsi="Poppins"/>
        </w:rPr>
        <w:t>Promotion</w:t>
      </w:r>
      <w:bookmarkEnd w:id="8"/>
      <w:r w:rsidR="00327B37" w:rsidRPr="006B5510">
        <w:rPr>
          <w:rFonts w:ascii="Poppins" w:hAnsi="Poppins"/>
        </w:rPr>
        <w:t xml:space="preserve"> </w:t>
      </w:r>
    </w:p>
    <w:p w14:paraId="248F1B62" w14:textId="6FC69233" w:rsidR="001F7A60" w:rsidRPr="006B5510" w:rsidRDefault="00104D5F" w:rsidP="001F7A60">
      <w:pPr>
        <w:spacing w:before="240"/>
        <w:rPr>
          <w:rFonts w:ascii="Poppins" w:hAnsi="Poppins" w:cs="Arial"/>
          <w:i/>
          <w:iCs/>
        </w:rPr>
      </w:pPr>
      <w:r>
        <w:rPr>
          <w:rFonts w:ascii="Poppins" w:hAnsi="Poppins" w:cs="Arial"/>
          <w:i/>
          <w:iCs/>
        </w:rPr>
        <w:t>The project was promoted through:</w:t>
      </w:r>
    </w:p>
    <w:p w14:paraId="06DD2579" w14:textId="77777777" w:rsidR="001F7A60" w:rsidRPr="00104D5F" w:rsidRDefault="001F7A60" w:rsidP="001F7A60">
      <w:pPr>
        <w:pStyle w:val="ListParagraph"/>
        <w:numPr>
          <w:ilvl w:val="0"/>
          <w:numId w:val="5"/>
        </w:numPr>
        <w:spacing w:before="240"/>
        <w:rPr>
          <w:rFonts w:ascii="Poppins" w:hAnsi="Poppins" w:cs="Arial"/>
        </w:rPr>
      </w:pPr>
      <w:r w:rsidRPr="00104D5F">
        <w:rPr>
          <w:rFonts w:ascii="Poppins" w:hAnsi="Poppins" w:cs="Arial"/>
        </w:rPr>
        <w:t>Social media</w:t>
      </w:r>
    </w:p>
    <w:p w14:paraId="6CF34C6D" w14:textId="4094E54F" w:rsidR="001F7A60" w:rsidRPr="00104D5F" w:rsidRDefault="00104D5F" w:rsidP="001F7A60">
      <w:pPr>
        <w:pStyle w:val="ListParagraph"/>
        <w:numPr>
          <w:ilvl w:val="0"/>
          <w:numId w:val="5"/>
        </w:numPr>
        <w:spacing w:before="240"/>
        <w:rPr>
          <w:rFonts w:ascii="Poppins" w:hAnsi="Poppins" w:cs="Arial"/>
        </w:rPr>
      </w:pPr>
      <w:r w:rsidRPr="00104D5F">
        <w:rPr>
          <w:rFonts w:ascii="Poppins" w:hAnsi="Poppins" w:cs="Arial"/>
        </w:rPr>
        <w:t>Council website - Announcements</w:t>
      </w:r>
    </w:p>
    <w:p w14:paraId="4BE1ED73" w14:textId="77777777" w:rsidR="00A01147" w:rsidRDefault="001F7A60" w:rsidP="001F7A60">
      <w:pPr>
        <w:pStyle w:val="ListParagraph"/>
        <w:numPr>
          <w:ilvl w:val="0"/>
          <w:numId w:val="5"/>
        </w:numPr>
        <w:spacing w:before="240"/>
        <w:rPr>
          <w:rFonts w:ascii="Poppins" w:hAnsi="Poppins" w:cs="Arial"/>
        </w:rPr>
      </w:pPr>
      <w:r w:rsidRPr="00104D5F">
        <w:rPr>
          <w:rFonts w:ascii="Poppins" w:hAnsi="Poppins" w:cs="Arial"/>
        </w:rPr>
        <w:t>Onsite posters</w:t>
      </w:r>
    </w:p>
    <w:p w14:paraId="29A8E46E" w14:textId="0B90486B" w:rsidR="001F7A60" w:rsidRPr="00104D5F" w:rsidRDefault="00A01147" w:rsidP="001F7A60">
      <w:pPr>
        <w:pStyle w:val="ListParagraph"/>
        <w:numPr>
          <w:ilvl w:val="0"/>
          <w:numId w:val="5"/>
        </w:numPr>
        <w:spacing w:before="240"/>
        <w:rPr>
          <w:rFonts w:ascii="Poppins" w:hAnsi="Poppins" w:cs="Arial"/>
        </w:rPr>
      </w:pPr>
      <w:r>
        <w:rPr>
          <w:rFonts w:ascii="Poppins" w:hAnsi="Poppins" w:cs="Arial"/>
        </w:rPr>
        <w:t>Notification letters to surrounding residents</w:t>
      </w:r>
      <w:r w:rsidR="001F7A60" w:rsidRPr="00104D5F">
        <w:rPr>
          <w:rFonts w:ascii="Poppins" w:hAnsi="Poppins" w:cs="Arial"/>
        </w:rPr>
        <w:t xml:space="preserve"> </w:t>
      </w:r>
    </w:p>
    <w:p w14:paraId="694DEE60" w14:textId="77777777" w:rsidR="0059497C" w:rsidRPr="006B5510" w:rsidRDefault="0059497C" w:rsidP="008759AF">
      <w:pPr>
        <w:spacing w:before="240"/>
        <w:rPr>
          <w:rFonts w:ascii="Poppins" w:hAnsi="Poppins" w:cs="Arial"/>
          <w:i/>
          <w:iCs/>
        </w:rPr>
      </w:pPr>
    </w:p>
    <w:p w14:paraId="66781FF4" w14:textId="0F79E99A" w:rsidR="00AB3DC0" w:rsidRPr="006B5510" w:rsidRDefault="008759AF" w:rsidP="00AC2FE6">
      <w:pPr>
        <w:pStyle w:val="Heading1"/>
        <w:rPr>
          <w:rFonts w:ascii="Poppins" w:hAnsi="Poppins"/>
        </w:rPr>
      </w:pPr>
      <w:bookmarkStart w:id="9" w:name="_Engagement_outcomes"/>
      <w:bookmarkStart w:id="10" w:name="_Toc49783654"/>
      <w:bookmarkEnd w:id="9"/>
      <w:r w:rsidRPr="006B5510">
        <w:rPr>
          <w:rFonts w:ascii="Poppins" w:hAnsi="Poppins"/>
        </w:rPr>
        <w:t>E</w:t>
      </w:r>
      <w:r w:rsidR="00AB3DC0" w:rsidRPr="006B5510">
        <w:rPr>
          <w:rFonts w:ascii="Poppins" w:hAnsi="Poppins"/>
        </w:rPr>
        <w:t>ngagement outcomes</w:t>
      </w:r>
      <w:bookmarkEnd w:id="10"/>
    </w:p>
    <w:p w14:paraId="53037363" w14:textId="466E90E1" w:rsidR="001F7A60" w:rsidRPr="006B5510" w:rsidRDefault="001F7A60" w:rsidP="001F7A60">
      <w:pPr>
        <w:rPr>
          <w:rFonts w:ascii="Poppins" w:hAnsi="Poppins"/>
        </w:rPr>
      </w:pPr>
    </w:p>
    <w:p w14:paraId="0BE3BECA" w14:textId="5645904F" w:rsidR="00C145EC" w:rsidRPr="0080452E" w:rsidRDefault="001F7A60" w:rsidP="001F7A60">
      <w:pPr>
        <w:spacing w:before="240"/>
        <w:rPr>
          <w:rFonts w:ascii="Poppins" w:hAnsi="Poppins" w:cs="Arial"/>
        </w:rPr>
      </w:pPr>
      <w:r w:rsidRPr="006B5510">
        <w:rPr>
          <w:rStyle w:val="Heading3Char"/>
          <w:rFonts w:ascii="Poppins" w:hAnsi="Poppins" w:cs="Arial"/>
          <w:i/>
          <w:iCs/>
        </w:rPr>
        <w:t>Who did we hear from?</w:t>
      </w:r>
      <w:r w:rsidRPr="006B5510">
        <w:rPr>
          <w:rFonts w:ascii="Poppins" w:hAnsi="Poppins" w:cs="Arial"/>
          <w:i/>
          <w:iCs/>
        </w:rPr>
        <w:t xml:space="preserve"> </w:t>
      </w:r>
    </w:p>
    <w:p w14:paraId="29E62D29" w14:textId="157F31CC" w:rsidR="001F7A60" w:rsidRPr="001E08F7" w:rsidRDefault="00C145EC" w:rsidP="001F7A60">
      <w:pPr>
        <w:spacing w:before="240"/>
        <w:rPr>
          <w:rFonts w:ascii="Poppins" w:hAnsi="Poppins" w:cs="Arial"/>
        </w:rPr>
      </w:pPr>
      <w:r>
        <w:rPr>
          <w:rFonts w:ascii="Poppins" w:hAnsi="Poppins" w:cs="Arial"/>
          <w:i/>
          <w:iCs/>
          <w:noProof/>
        </w:rPr>
        <w:lastRenderedPageBreak/>
        <w:drawing>
          <wp:inline distT="0" distB="0" distL="0" distR="0" wp14:anchorId="4BA60B77" wp14:editId="4C87E58A">
            <wp:extent cx="3749062" cy="5305425"/>
            <wp:effectExtent l="0" t="0" r="3810" b="0"/>
            <wp:docPr id="3" name="Picture 3" descr="Chart, pie chart&#10;&#10;Are you? Resident 53 (39%), Park user 14(10.4%), Casual tennis court user 38 (28.1%), Leichhardt Tennis Academy client 28 (20.7%) Other 2 (1.5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pie chart&#10;&#10;Are you? Resident 53 (39%), Park user 14(10.4%), Casual tennis court user 38 (28.1%), Leichhardt Tennis Academy client 28 (20.7%) Other 2 (1.5%)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5922" cy="534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A60" w:rsidRPr="006B5510">
        <w:rPr>
          <w:rFonts w:ascii="Poppins" w:hAnsi="Poppins" w:cs="Arial"/>
          <w:i/>
          <w:iCs/>
        </w:rPr>
        <w:br/>
      </w:r>
    </w:p>
    <w:p w14:paraId="5BCCAE3F" w14:textId="77777777" w:rsidR="0080452E" w:rsidRDefault="001F7A60" w:rsidP="0080452E">
      <w:pPr>
        <w:spacing w:before="240"/>
        <w:rPr>
          <w:rFonts w:ascii="Poppins" w:hAnsi="Poppins" w:cs="Arial"/>
          <w:b/>
          <w:i/>
          <w:iCs/>
        </w:rPr>
      </w:pPr>
      <w:r w:rsidRPr="006B5510">
        <w:rPr>
          <w:rStyle w:val="Heading3Char"/>
          <w:rFonts w:ascii="Poppins" w:hAnsi="Poppins" w:cs="Arial"/>
          <w:i/>
          <w:iCs/>
        </w:rPr>
        <w:t>What did they say?</w:t>
      </w:r>
      <w:r w:rsidRPr="006B5510">
        <w:rPr>
          <w:rFonts w:ascii="Poppins" w:hAnsi="Poppins" w:cs="Arial"/>
          <w:b/>
          <w:i/>
          <w:iCs/>
        </w:rPr>
        <w:t xml:space="preserve"> </w:t>
      </w:r>
    </w:p>
    <w:p w14:paraId="7ABC9CB4" w14:textId="044B6775" w:rsidR="001F7A60" w:rsidRPr="006B5510" w:rsidRDefault="001F7A60" w:rsidP="0080452E">
      <w:pPr>
        <w:spacing w:before="240"/>
        <w:rPr>
          <w:rFonts w:ascii="Poppins" w:hAnsi="Poppins" w:cs="Arial"/>
          <w:i/>
          <w:iCs/>
        </w:rPr>
      </w:pPr>
      <w:r w:rsidRPr="006B5510">
        <w:rPr>
          <w:rFonts w:ascii="Poppins" w:hAnsi="Poppins" w:cs="Arial"/>
          <w:b/>
          <w:i/>
          <w:iCs/>
        </w:rPr>
        <w:lastRenderedPageBreak/>
        <w:br/>
      </w:r>
      <w:r w:rsidR="0080452E">
        <w:rPr>
          <w:rFonts w:ascii="Poppins" w:hAnsi="Poppins" w:cs="Arial"/>
          <w:i/>
          <w:iCs/>
          <w:noProof/>
        </w:rPr>
        <w:drawing>
          <wp:inline distT="0" distB="0" distL="0" distR="0" wp14:anchorId="68743CFE" wp14:editId="6CF157A4">
            <wp:extent cx="5505450" cy="7790950"/>
            <wp:effectExtent l="0" t="0" r="0" b="635"/>
            <wp:docPr id="4" name="Picture 4" descr="Chart, pie chart How likely are you to support the temporary change to access on court 2?&#10;&#10;What did they say? 87 (64.4%) completely likely, 6 (4.4%) Very likely, 1(0.7%) moderately likely, 1 (0.7%) slightly likely, 40(29.6%) Not at all like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pie chart How likely are you to support the temporary change to access on court 2?&#10;&#10;What did they say? 87 (64.4%) completely likely, 6 (4.4%) Very likely, 1(0.7%) moderately likely, 1 (0.7%) slightly likely, 40(29.6%) Not at all likel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847" cy="779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E181" w14:textId="77777777" w:rsidR="001F7A60" w:rsidRPr="006B5510" w:rsidRDefault="001F7A60" w:rsidP="001F7A60">
      <w:pPr>
        <w:rPr>
          <w:rFonts w:ascii="Poppins" w:hAnsi="Poppins"/>
        </w:rPr>
      </w:pPr>
    </w:p>
    <w:sectPr w:rsidR="001F7A60" w:rsidRPr="006B5510" w:rsidSect="00B44BB5"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6272B8" w14:textId="77777777" w:rsidR="007944B7" w:rsidRDefault="007944B7" w:rsidP="00B44BB5">
      <w:pPr>
        <w:spacing w:after="0" w:line="240" w:lineRule="auto"/>
      </w:pPr>
      <w:r>
        <w:separator/>
      </w:r>
    </w:p>
  </w:endnote>
  <w:endnote w:type="continuationSeparator" w:id="0">
    <w:p w14:paraId="3D1F5D9C" w14:textId="77777777" w:rsidR="007944B7" w:rsidRDefault="007944B7" w:rsidP="00B44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85735059"/>
      <w:docPartObj>
        <w:docPartGallery w:val="Page Numbers (Bottom of Page)"/>
        <w:docPartUnique/>
      </w:docPartObj>
    </w:sdtPr>
    <w:sdtEndPr/>
    <w:sdtContent>
      <w:sdt>
        <w:sdtPr>
          <w:id w:val="903257810"/>
          <w:docPartObj>
            <w:docPartGallery w:val="Page Numbers (Top of Page)"/>
            <w:docPartUnique/>
          </w:docPartObj>
        </w:sdtPr>
        <w:sdtEndPr/>
        <w:sdtContent>
          <w:p w14:paraId="05F9E236" w14:textId="77777777" w:rsidR="00B44BB5" w:rsidRDefault="00B44BB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E67E205" w14:textId="77777777" w:rsidR="00B44BB5" w:rsidRDefault="00B44B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367422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908129" w14:textId="77777777" w:rsidR="00B44BB5" w:rsidRDefault="00B44BB5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B7F50F" w14:textId="77777777" w:rsidR="00B44BB5" w:rsidRDefault="00B44B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31DBBB" w14:textId="77777777" w:rsidR="007944B7" w:rsidRDefault="007944B7" w:rsidP="00B44BB5">
      <w:pPr>
        <w:spacing w:after="0" w:line="240" w:lineRule="auto"/>
      </w:pPr>
      <w:r>
        <w:separator/>
      </w:r>
    </w:p>
  </w:footnote>
  <w:footnote w:type="continuationSeparator" w:id="0">
    <w:p w14:paraId="1338A255" w14:textId="77777777" w:rsidR="007944B7" w:rsidRDefault="007944B7" w:rsidP="00B44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B2F33" w14:textId="77777777" w:rsidR="00B44BB5" w:rsidRDefault="00B44BB5">
    <w:pPr>
      <w:pStyle w:val="Header"/>
    </w:pPr>
    <w:r>
      <w:rPr>
        <w:noProof/>
      </w:rPr>
      <w:drawing>
        <wp:inline distT="0" distB="0" distL="0" distR="0" wp14:anchorId="1D254ACF" wp14:editId="4FAB036D">
          <wp:extent cx="5731510" cy="707563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WC-graphic-long-black-and-wh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707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7788B"/>
    <w:multiLevelType w:val="hybridMultilevel"/>
    <w:tmpl w:val="F5E02E9E"/>
    <w:lvl w:ilvl="0" w:tplc="E88AAC6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85383D"/>
    <w:multiLevelType w:val="hybridMultilevel"/>
    <w:tmpl w:val="7B3875C6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" w15:restartNumberingAfterBreak="0">
    <w:nsid w:val="05327252"/>
    <w:multiLevelType w:val="hybridMultilevel"/>
    <w:tmpl w:val="087A82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44520"/>
    <w:multiLevelType w:val="hybridMultilevel"/>
    <w:tmpl w:val="2012B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78203C"/>
    <w:multiLevelType w:val="hybridMultilevel"/>
    <w:tmpl w:val="C8D04A12"/>
    <w:lvl w:ilvl="0" w:tplc="E88AAC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66FA9"/>
    <w:multiLevelType w:val="hybridMultilevel"/>
    <w:tmpl w:val="7D048C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8AAC6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E087B"/>
    <w:multiLevelType w:val="hybridMultilevel"/>
    <w:tmpl w:val="436C02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2414B"/>
    <w:multiLevelType w:val="hybridMultilevel"/>
    <w:tmpl w:val="570A86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46757"/>
    <w:multiLevelType w:val="hybridMultilevel"/>
    <w:tmpl w:val="667AAF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233127"/>
    <w:multiLevelType w:val="hybridMultilevel"/>
    <w:tmpl w:val="DD8E3F24"/>
    <w:lvl w:ilvl="0" w:tplc="C7C8F782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40F11"/>
    <w:multiLevelType w:val="hybridMultilevel"/>
    <w:tmpl w:val="7F4041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055ABF"/>
    <w:multiLevelType w:val="hybridMultilevel"/>
    <w:tmpl w:val="343AE6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E43528"/>
    <w:multiLevelType w:val="hybridMultilevel"/>
    <w:tmpl w:val="3DB0E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F13B1"/>
    <w:multiLevelType w:val="hybridMultilevel"/>
    <w:tmpl w:val="5D448F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A289F"/>
    <w:multiLevelType w:val="hybridMultilevel"/>
    <w:tmpl w:val="1E6463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87383A"/>
    <w:multiLevelType w:val="hybridMultilevel"/>
    <w:tmpl w:val="8A8C9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12"/>
  </w:num>
  <w:num w:numId="7">
    <w:abstractNumId w:val="2"/>
  </w:num>
  <w:num w:numId="8">
    <w:abstractNumId w:val="9"/>
  </w:num>
  <w:num w:numId="9">
    <w:abstractNumId w:val="8"/>
  </w:num>
  <w:num w:numId="10">
    <w:abstractNumId w:val="1"/>
  </w:num>
  <w:num w:numId="11">
    <w:abstractNumId w:val="10"/>
  </w:num>
  <w:num w:numId="12">
    <w:abstractNumId w:val="15"/>
  </w:num>
  <w:num w:numId="13">
    <w:abstractNumId w:val="13"/>
  </w:num>
  <w:num w:numId="14">
    <w:abstractNumId w:val="7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47C"/>
    <w:rsid w:val="00015A24"/>
    <w:rsid w:val="00026AEF"/>
    <w:rsid w:val="00041E7C"/>
    <w:rsid w:val="00086F2E"/>
    <w:rsid w:val="00090F74"/>
    <w:rsid w:val="000C41EC"/>
    <w:rsid w:val="000C44F3"/>
    <w:rsid w:val="000C6E5A"/>
    <w:rsid w:val="00104D5F"/>
    <w:rsid w:val="00177095"/>
    <w:rsid w:val="001C2A93"/>
    <w:rsid w:val="001C6E5F"/>
    <w:rsid w:val="001E08F7"/>
    <w:rsid w:val="001F7A60"/>
    <w:rsid w:val="00253A10"/>
    <w:rsid w:val="00280459"/>
    <w:rsid w:val="002F48BB"/>
    <w:rsid w:val="00327B37"/>
    <w:rsid w:val="00354EB9"/>
    <w:rsid w:val="00436305"/>
    <w:rsid w:val="004511C6"/>
    <w:rsid w:val="004718CA"/>
    <w:rsid w:val="004908D2"/>
    <w:rsid w:val="004F6C3D"/>
    <w:rsid w:val="00545DF2"/>
    <w:rsid w:val="00575AB6"/>
    <w:rsid w:val="00577B00"/>
    <w:rsid w:val="00582881"/>
    <w:rsid w:val="0059497C"/>
    <w:rsid w:val="005A55A4"/>
    <w:rsid w:val="005A647C"/>
    <w:rsid w:val="005B426F"/>
    <w:rsid w:val="00602D3B"/>
    <w:rsid w:val="00635018"/>
    <w:rsid w:val="0063577E"/>
    <w:rsid w:val="00643157"/>
    <w:rsid w:val="006512B1"/>
    <w:rsid w:val="006B5510"/>
    <w:rsid w:val="006C494B"/>
    <w:rsid w:val="006F3EC2"/>
    <w:rsid w:val="00702539"/>
    <w:rsid w:val="00767FAA"/>
    <w:rsid w:val="00791997"/>
    <w:rsid w:val="007944B7"/>
    <w:rsid w:val="007A7ACB"/>
    <w:rsid w:val="007B4584"/>
    <w:rsid w:val="0080452E"/>
    <w:rsid w:val="008225C5"/>
    <w:rsid w:val="008377E4"/>
    <w:rsid w:val="00842F84"/>
    <w:rsid w:val="00866BF7"/>
    <w:rsid w:val="00867E29"/>
    <w:rsid w:val="008759AF"/>
    <w:rsid w:val="008C27F2"/>
    <w:rsid w:val="0090047C"/>
    <w:rsid w:val="009A678C"/>
    <w:rsid w:val="00A01147"/>
    <w:rsid w:val="00A05208"/>
    <w:rsid w:val="00A16DCA"/>
    <w:rsid w:val="00A20CFB"/>
    <w:rsid w:val="00A76561"/>
    <w:rsid w:val="00A83599"/>
    <w:rsid w:val="00A938F3"/>
    <w:rsid w:val="00A97918"/>
    <w:rsid w:val="00AB3DC0"/>
    <w:rsid w:val="00AC1714"/>
    <w:rsid w:val="00AC2FE6"/>
    <w:rsid w:val="00AD0CDD"/>
    <w:rsid w:val="00B44BB5"/>
    <w:rsid w:val="00B64A5C"/>
    <w:rsid w:val="00B82F19"/>
    <w:rsid w:val="00C10107"/>
    <w:rsid w:val="00C145EC"/>
    <w:rsid w:val="00C47D48"/>
    <w:rsid w:val="00CC52F8"/>
    <w:rsid w:val="00CF100C"/>
    <w:rsid w:val="00D0727D"/>
    <w:rsid w:val="00D36B48"/>
    <w:rsid w:val="00DC6AF4"/>
    <w:rsid w:val="00DF1E21"/>
    <w:rsid w:val="00E41229"/>
    <w:rsid w:val="00E52B66"/>
    <w:rsid w:val="00E562CB"/>
    <w:rsid w:val="00E639DC"/>
    <w:rsid w:val="00E72D02"/>
    <w:rsid w:val="00E77205"/>
    <w:rsid w:val="00E96DF0"/>
    <w:rsid w:val="00EB737E"/>
    <w:rsid w:val="00ED1492"/>
    <w:rsid w:val="00ED318F"/>
    <w:rsid w:val="00EE76C1"/>
    <w:rsid w:val="00F23259"/>
    <w:rsid w:val="00F56ED3"/>
    <w:rsid w:val="00F839C2"/>
    <w:rsid w:val="00FE5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1E32F7D"/>
  <w15:chartTrackingRefBased/>
  <w15:docId w15:val="{2A912F43-46BC-4119-B535-6E41D847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2F8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727D"/>
    <w:pPr>
      <w:keepNext/>
      <w:keepLines/>
      <w:spacing w:before="240" w:after="0"/>
      <w:outlineLvl w:val="0"/>
    </w:pPr>
    <w:rPr>
      <w:rFonts w:eastAsiaTheme="majorEastAsia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727D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2A93"/>
    <w:pPr>
      <w:keepNext/>
      <w:keepLines/>
      <w:spacing w:before="40" w:after="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A64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64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A052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4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BB5"/>
  </w:style>
  <w:style w:type="paragraph" w:styleId="Footer">
    <w:name w:val="footer"/>
    <w:basedOn w:val="Normal"/>
    <w:link w:val="FooterChar"/>
    <w:uiPriority w:val="99"/>
    <w:unhideWhenUsed/>
    <w:rsid w:val="00B44B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BB5"/>
  </w:style>
  <w:style w:type="paragraph" w:styleId="BalloonText">
    <w:name w:val="Balloon Text"/>
    <w:basedOn w:val="Normal"/>
    <w:link w:val="BalloonTextChar"/>
    <w:uiPriority w:val="99"/>
    <w:semiHidden/>
    <w:unhideWhenUsed/>
    <w:rsid w:val="00B44B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BB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0727D"/>
    <w:rPr>
      <w:rFonts w:ascii="Arial" w:eastAsiaTheme="majorEastAsia" w:hAnsi="Arial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0727D"/>
    <w:rPr>
      <w:rFonts w:ascii="Arial" w:eastAsiaTheme="majorEastAsia" w:hAnsi="Arial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2A93"/>
    <w:rPr>
      <w:rFonts w:ascii="Arial" w:eastAsiaTheme="majorEastAsia" w:hAnsi="Arial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F1E21"/>
    <w:rPr>
      <w:i/>
      <w:iCs/>
    </w:rPr>
  </w:style>
  <w:style w:type="table" w:styleId="TableGrid">
    <w:name w:val="Table Grid"/>
    <w:basedOn w:val="TableNormal"/>
    <w:uiPriority w:val="39"/>
    <w:rsid w:val="00280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83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F839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39C2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F839C2"/>
    <w:pPr>
      <w:outlineLvl w:val="9"/>
    </w:pPr>
    <w:rPr>
      <w:rFonts w:asciiTheme="majorHAnsi" w:hAnsiTheme="majorHAnsi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839C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839C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839C2"/>
    <w:pPr>
      <w:spacing w:after="100"/>
      <w:ind w:left="440"/>
    </w:pPr>
  </w:style>
  <w:style w:type="character" w:styleId="CommentReference">
    <w:name w:val="annotation reference"/>
    <w:basedOn w:val="DefaultParagraphFont"/>
    <w:uiPriority w:val="99"/>
    <w:semiHidden/>
    <w:unhideWhenUsed/>
    <w:rsid w:val="00E412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12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122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12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1229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62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6FA23-6F06-419C-A8DE-E691C4191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Inner West Council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Sesilia Devine</dc:creator>
  <cp:keywords/>
  <dc:description/>
  <cp:lastModifiedBy>Renata Krchnakova</cp:lastModifiedBy>
  <cp:revision>12</cp:revision>
  <cp:lastPrinted>2019-07-19T00:34:00Z</cp:lastPrinted>
  <dcterms:created xsi:type="dcterms:W3CDTF">2021-02-22T00:39:00Z</dcterms:created>
  <dcterms:modified xsi:type="dcterms:W3CDTF">2021-03-03T00:04:00Z</dcterms:modified>
</cp:coreProperties>
</file>