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D8BFB" w14:textId="3263917C" w:rsidR="002F48BB" w:rsidRPr="00602D3B" w:rsidRDefault="002F48BB" w:rsidP="00767FAA">
      <w:pPr>
        <w:pStyle w:val="Heading1"/>
        <w:rPr>
          <w:sz w:val="48"/>
          <w:szCs w:val="48"/>
        </w:rPr>
      </w:pPr>
    </w:p>
    <w:p w14:paraId="0CB5CAE6" w14:textId="77777777" w:rsidR="00A20CFB" w:rsidRDefault="00A20CFB" w:rsidP="00A20CFB"/>
    <w:p w14:paraId="61060DDF" w14:textId="77777777" w:rsidR="00A20CFB" w:rsidRDefault="00A20CFB" w:rsidP="00A20CFB"/>
    <w:p w14:paraId="346FC335" w14:textId="77777777" w:rsidR="00A20CFB" w:rsidRPr="00A20CFB" w:rsidRDefault="00A20CFB" w:rsidP="00A20CFB">
      <w:pPr>
        <w:rPr>
          <w:rFonts w:cs="Arial"/>
        </w:rPr>
      </w:pPr>
    </w:p>
    <w:p w14:paraId="3F28796D" w14:textId="3EA0A9BC" w:rsidR="00A20CFB" w:rsidRPr="006B5510" w:rsidRDefault="00A20CFB" w:rsidP="00A20CFB">
      <w:pPr>
        <w:rPr>
          <w:rFonts w:ascii="Poppins" w:hAnsi="Poppins" w:cs="Arial"/>
          <w:i/>
          <w:iCs/>
        </w:rPr>
      </w:pPr>
    </w:p>
    <w:p w14:paraId="59139D78" w14:textId="71306373" w:rsidR="0094182B" w:rsidRDefault="0094182B" w:rsidP="0094182B">
      <w:pPr>
        <w:jc w:val="center"/>
      </w:pPr>
      <w:r>
        <w:fldChar w:fldCharType="begin"/>
      </w:r>
      <w:r>
        <w:instrText xml:space="preserve"> INCLUDEPICTURE "https://ehq-production-australia.imgix.net/1ddc776302e2e24cce31d2eff925f8524428b956/original/1580854688/Lilyfield_tile_image.jpg_5f1b76ff34bbe2f71919b66272128d63?auto=compress%2Cformat&amp;w=1080" \* MERGEFORMATINET </w:instrText>
      </w:r>
      <w:r>
        <w:fldChar w:fldCharType="separate"/>
      </w:r>
      <w:r>
        <w:rPr>
          <w:noProof/>
        </w:rPr>
        <w:drawing>
          <wp:inline distT="0" distB="0" distL="0" distR="0" wp14:anchorId="67AC53B1" wp14:editId="03337934">
            <wp:extent cx="4267091" cy="2849770"/>
            <wp:effectExtent l="0" t="0" r="635" b="0"/>
            <wp:docPr id="5" name="Picture 5" descr="A picture containing text, outdoor, sky,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7091" cy="2849770"/>
                    </a:xfrm>
                    <a:prstGeom prst="rect">
                      <a:avLst/>
                    </a:prstGeom>
                  </pic:spPr>
                </pic:pic>
              </a:graphicData>
            </a:graphic>
          </wp:inline>
        </w:drawing>
      </w:r>
      <w:r>
        <w:fldChar w:fldCharType="end"/>
      </w:r>
    </w:p>
    <w:p w14:paraId="349C7733" w14:textId="7195BA90" w:rsidR="00A20CFB" w:rsidRPr="006B5510" w:rsidRDefault="00A20CFB" w:rsidP="00A20CFB">
      <w:pPr>
        <w:rPr>
          <w:rFonts w:ascii="Poppins" w:hAnsi="Poppins" w:cs="Arial"/>
        </w:rPr>
      </w:pPr>
    </w:p>
    <w:p w14:paraId="18231AC1" w14:textId="15C61C15" w:rsidR="00A20CFB" w:rsidRPr="006B5510" w:rsidRDefault="00A20CFB" w:rsidP="00A20CFB">
      <w:pPr>
        <w:rPr>
          <w:rFonts w:ascii="Poppins" w:hAnsi="Poppins" w:cs="Arial"/>
        </w:rPr>
      </w:pPr>
    </w:p>
    <w:p w14:paraId="6C300D6B" w14:textId="0A7FC021" w:rsidR="00A20CFB" w:rsidRPr="006B5510" w:rsidRDefault="00A20CFB" w:rsidP="00A20CFB">
      <w:pPr>
        <w:rPr>
          <w:rFonts w:ascii="Poppins" w:hAnsi="Poppins" w:cs="Arial"/>
        </w:rPr>
      </w:pPr>
    </w:p>
    <w:p w14:paraId="086BF2C3" w14:textId="77777777" w:rsidR="00A20CFB" w:rsidRPr="006B5510" w:rsidRDefault="00A20CFB" w:rsidP="00A20CFB">
      <w:pPr>
        <w:rPr>
          <w:rFonts w:ascii="Poppins" w:hAnsi="Poppins" w:cs="Arial"/>
        </w:rPr>
      </w:pPr>
    </w:p>
    <w:p w14:paraId="70C2BAFD" w14:textId="6EAF4456" w:rsidR="00767FAA" w:rsidRPr="008B380C" w:rsidRDefault="00767FAA" w:rsidP="0094182B">
      <w:pPr>
        <w:pStyle w:val="Title"/>
        <w:jc w:val="center"/>
        <w:rPr>
          <w:rFonts w:ascii="Arial" w:hAnsi="Arial" w:cs="Arial"/>
        </w:rPr>
      </w:pPr>
      <w:r w:rsidRPr="21A07F3D">
        <w:rPr>
          <w:rFonts w:ascii="Arial" w:hAnsi="Arial" w:cs="Arial"/>
        </w:rPr>
        <w:t>Engagement outcomes report</w:t>
      </w:r>
    </w:p>
    <w:p w14:paraId="798C7B23" w14:textId="5352E626" w:rsidR="00177095" w:rsidRPr="008B380C" w:rsidRDefault="00793CAB" w:rsidP="0094182B">
      <w:pPr>
        <w:pStyle w:val="Title"/>
        <w:jc w:val="center"/>
        <w:rPr>
          <w:rFonts w:ascii="Arial" w:hAnsi="Arial" w:cs="Arial"/>
        </w:rPr>
      </w:pPr>
      <w:r w:rsidRPr="21A07F3D">
        <w:rPr>
          <w:rFonts w:ascii="Arial" w:hAnsi="Arial" w:cs="Arial"/>
        </w:rPr>
        <w:t xml:space="preserve">Lilyfield Parking </w:t>
      </w:r>
      <w:r w:rsidR="0094182B" w:rsidRPr="21A07F3D">
        <w:rPr>
          <w:rFonts w:ascii="Arial" w:hAnsi="Arial" w:cs="Arial"/>
        </w:rPr>
        <w:t>Study</w:t>
      </w:r>
    </w:p>
    <w:p w14:paraId="048DD5D3" w14:textId="7E04CFFE" w:rsidR="00A20CFB" w:rsidRPr="006B5510" w:rsidRDefault="00A20CFB">
      <w:pPr>
        <w:rPr>
          <w:rFonts w:ascii="Poppins" w:hAnsi="Poppins" w:cs="Arial"/>
          <w:i/>
          <w:iCs/>
        </w:rPr>
      </w:pPr>
      <w:r w:rsidRPr="006B5510">
        <w:rPr>
          <w:rFonts w:ascii="Poppins" w:hAnsi="Poppins" w:cs="Arial"/>
          <w:i/>
          <w:iCs/>
        </w:rPr>
        <w:br w:type="page"/>
      </w:r>
    </w:p>
    <w:p w14:paraId="19AC4F51" w14:textId="77777777" w:rsidR="006C494B" w:rsidRPr="006B5510" w:rsidRDefault="006C494B">
      <w:pPr>
        <w:rPr>
          <w:rFonts w:ascii="Poppins" w:hAnsi="Poppins" w:cs="Arial"/>
        </w:rPr>
      </w:pPr>
    </w:p>
    <w:bookmarkStart w:id="0" w:name="_Toc63953607" w:displacedByCustomXml="next"/>
    <w:sdt>
      <w:sdtPr>
        <w:rPr>
          <w:rFonts w:eastAsiaTheme="minorHAnsi" w:cstheme="minorBidi"/>
          <w:sz w:val="22"/>
          <w:szCs w:val="22"/>
        </w:rPr>
        <w:id w:val="-777632858"/>
        <w:docPartObj>
          <w:docPartGallery w:val="Table of Contents"/>
          <w:docPartUnique/>
        </w:docPartObj>
      </w:sdtPr>
      <w:sdtEndPr>
        <w:rPr>
          <w:rFonts w:ascii="Poppins" w:hAnsi="Poppins"/>
          <w:b/>
          <w:bCs/>
          <w:noProof/>
        </w:rPr>
      </w:sdtEndPr>
      <w:sdtContent>
        <w:p w14:paraId="71EAB102" w14:textId="388E4337" w:rsidR="00F839C2" w:rsidRPr="006B5510" w:rsidRDefault="00F839C2" w:rsidP="00EB5A4D">
          <w:pPr>
            <w:pStyle w:val="Heading1"/>
          </w:pPr>
          <w:r w:rsidRPr="006B5510">
            <w:t>Contents</w:t>
          </w:r>
          <w:bookmarkEnd w:id="0"/>
        </w:p>
        <w:p w14:paraId="75C4D223" w14:textId="183AB67E" w:rsidR="00E630E6" w:rsidRDefault="00F839C2">
          <w:pPr>
            <w:pStyle w:val="TOC1"/>
            <w:tabs>
              <w:tab w:val="right" w:leader="dot" w:pos="9016"/>
            </w:tabs>
            <w:rPr>
              <w:rFonts w:asciiTheme="minorHAnsi" w:eastAsiaTheme="minorEastAsia" w:hAnsiTheme="minorHAnsi"/>
              <w:noProof/>
              <w:lang w:eastAsia="en-AU"/>
            </w:rPr>
          </w:pPr>
          <w:r w:rsidRPr="006B5510">
            <w:rPr>
              <w:rFonts w:ascii="Poppins" w:hAnsi="Poppins" w:cs="Arial"/>
              <w:sz w:val="28"/>
              <w:szCs w:val="28"/>
            </w:rPr>
            <w:fldChar w:fldCharType="begin"/>
          </w:r>
          <w:r w:rsidRPr="006B5510">
            <w:rPr>
              <w:rFonts w:ascii="Poppins" w:hAnsi="Poppins" w:cs="Arial"/>
              <w:sz w:val="28"/>
              <w:szCs w:val="28"/>
            </w:rPr>
            <w:instrText xml:space="preserve"> TOC \o "1-3" \h \z \u </w:instrText>
          </w:r>
          <w:r w:rsidRPr="006B5510">
            <w:rPr>
              <w:rFonts w:ascii="Poppins" w:hAnsi="Poppins" w:cs="Arial"/>
              <w:sz w:val="28"/>
              <w:szCs w:val="28"/>
            </w:rPr>
            <w:fldChar w:fldCharType="separate"/>
          </w:r>
          <w:hyperlink w:anchor="_Toc63953607" w:history="1">
            <w:r w:rsidR="00E630E6" w:rsidRPr="00AD1FE6">
              <w:rPr>
                <w:rStyle w:val="Hyperlink"/>
                <w:noProof/>
              </w:rPr>
              <w:t>Contents</w:t>
            </w:r>
            <w:r w:rsidR="00E630E6">
              <w:rPr>
                <w:noProof/>
                <w:webHidden/>
              </w:rPr>
              <w:tab/>
            </w:r>
            <w:r w:rsidR="00E630E6">
              <w:rPr>
                <w:noProof/>
                <w:webHidden/>
              </w:rPr>
              <w:fldChar w:fldCharType="begin"/>
            </w:r>
            <w:r w:rsidR="00E630E6">
              <w:rPr>
                <w:noProof/>
                <w:webHidden/>
              </w:rPr>
              <w:instrText xml:space="preserve"> PAGEREF _Toc63953607 \h </w:instrText>
            </w:r>
            <w:r w:rsidR="00E630E6">
              <w:rPr>
                <w:noProof/>
                <w:webHidden/>
              </w:rPr>
            </w:r>
            <w:r w:rsidR="00E630E6">
              <w:rPr>
                <w:noProof/>
                <w:webHidden/>
              </w:rPr>
              <w:fldChar w:fldCharType="separate"/>
            </w:r>
            <w:r w:rsidR="00EB5A4D">
              <w:rPr>
                <w:noProof/>
                <w:webHidden/>
              </w:rPr>
              <w:t>2</w:t>
            </w:r>
            <w:r w:rsidR="00E630E6">
              <w:rPr>
                <w:noProof/>
                <w:webHidden/>
              </w:rPr>
              <w:fldChar w:fldCharType="end"/>
            </w:r>
          </w:hyperlink>
        </w:p>
        <w:p w14:paraId="1ABE6D6C" w14:textId="18266738" w:rsidR="00E630E6" w:rsidRDefault="00580037">
          <w:pPr>
            <w:pStyle w:val="TOC1"/>
            <w:tabs>
              <w:tab w:val="right" w:leader="dot" w:pos="9016"/>
            </w:tabs>
            <w:rPr>
              <w:rFonts w:asciiTheme="minorHAnsi" w:eastAsiaTheme="minorEastAsia" w:hAnsiTheme="minorHAnsi"/>
              <w:noProof/>
              <w:lang w:eastAsia="en-AU"/>
            </w:rPr>
          </w:pPr>
          <w:hyperlink w:anchor="_Toc63953608" w:history="1">
            <w:r w:rsidR="00E630E6" w:rsidRPr="00AD1FE6">
              <w:rPr>
                <w:rStyle w:val="Hyperlink"/>
                <w:noProof/>
              </w:rPr>
              <w:t>Summary</w:t>
            </w:r>
            <w:r w:rsidR="00E630E6">
              <w:rPr>
                <w:noProof/>
                <w:webHidden/>
              </w:rPr>
              <w:tab/>
            </w:r>
            <w:r w:rsidR="00E630E6">
              <w:rPr>
                <w:noProof/>
                <w:webHidden/>
              </w:rPr>
              <w:fldChar w:fldCharType="begin"/>
            </w:r>
            <w:r w:rsidR="00E630E6">
              <w:rPr>
                <w:noProof/>
                <w:webHidden/>
              </w:rPr>
              <w:instrText xml:space="preserve"> PAGEREF _Toc63953608 \h </w:instrText>
            </w:r>
            <w:r w:rsidR="00E630E6">
              <w:rPr>
                <w:noProof/>
                <w:webHidden/>
              </w:rPr>
            </w:r>
            <w:r w:rsidR="00E630E6">
              <w:rPr>
                <w:noProof/>
                <w:webHidden/>
              </w:rPr>
              <w:fldChar w:fldCharType="separate"/>
            </w:r>
            <w:r w:rsidR="00EB5A4D">
              <w:rPr>
                <w:noProof/>
                <w:webHidden/>
              </w:rPr>
              <w:t>3</w:t>
            </w:r>
            <w:r w:rsidR="00E630E6">
              <w:rPr>
                <w:noProof/>
                <w:webHidden/>
              </w:rPr>
              <w:fldChar w:fldCharType="end"/>
            </w:r>
          </w:hyperlink>
        </w:p>
        <w:p w14:paraId="16788082" w14:textId="28514A31" w:rsidR="00E630E6" w:rsidRDefault="00580037">
          <w:pPr>
            <w:pStyle w:val="TOC1"/>
            <w:tabs>
              <w:tab w:val="right" w:leader="dot" w:pos="9016"/>
            </w:tabs>
            <w:rPr>
              <w:rFonts w:asciiTheme="minorHAnsi" w:eastAsiaTheme="minorEastAsia" w:hAnsiTheme="minorHAnsi"/>
              <w:noProof/>
              <w:lang w:eastAsia="en-AU"/>
            </w:rPr>
          </w:pPr>
          <w:hyperlink w:anchor="_Toc63953609" w:history="1">
            <w:r w:rsidR="00E630E6" w:rsidRPr="00AD1FE6">
              <w:rPr>
                <w:rStyle w:val="Hyperlink"/>
                <w:noProof/>
              </w:rPr>
              <w:t>Background</w:t>
            </w:r>
            <w:r w:rsidR="00E630E6">
              <w:rPr>
                <w:noProof/>
                <w:webHidden/>
              </w:rPr>
              <w:tab/>
            </w:r>
            <w:r w:rsidR="00E630E6">
              <w:rPr>
                <w:noProof/>
                <w:webHidden/>
              </w:rPr>
              <w:fldChar w:fldCharType="begin"/>
            </w:r>
            <w:r w:rsidR="00E630E6">
              <w:rPr>
                <w:noProof/>
                <w:webHidden/>
              </w:rPr>
              <w:instrText xml:space="preserve"> PAGEREF _Toc63953609 \h </w:instrText>
            </w:r>
            <w:r w:rsidR="00E630E6">
              <w:rPr>
                <w:noProof/>
                <w:webHidden/>
              </w:rPr>
            </w:r>
            <w:r w:rsidR="00E630E6">
              <w:rPr>
                <w:noProof/>
                <w:webHidden/>
              </w:rPr>
              <w:fldChar w:fldCharType="separate"/>
            </w:r>
            <w:r w:rsidR="00EB5A4D">
              <w:rPr>
                <w:noProof/>
                <w:webHidden/>
              </w:rPr>
              <w:t>3</w:t>
            </w:r>
            <w:r w:rsidR="00E630E6">
              <w:rPr>
                <w:noProof/>
                <w:webHidden/>
              </w:rPr>
              <w:fldChar w:fldCharType="end"/>
            </w:r>
          </w:hyperlink>
        </w:p>
        <w:p w14:paraId="27E6BE84" w14:textId="552F85B2" w:rsidR="00E630E6" w:rsidRDefault="00580037">
          <w:pPr>
            <w:pStyle w:val="TOC1"/>
            <w:tabs>
              <w:tab w:val="right" w:leader="dot" w:pos="9016"/>
            </w:tabs>
            <w:rPr>
              <w:rFonts w:asciiTheme="minorHAnsi" w:eastAsiaTheme="minorEastAsia" w:hAnsiTheme="minorHAnsi"/>
              <w:noProof/>
              <w:lang w:eastAsia="en-AU"/>
            </w:rPr>
          </w:pPr>
          <w:hyperlink w:anchor="_Toc63953610" w:history="1">
            <w:r w:rsidR="00E630E6" w:rsidRPr="00AD1FE6">
              <w:rPr>
                <w:rStyle w:val="Hyperlink"/>
                <w:noProof/>
              </w:rPr>
              <w:t>Stage 1 – Initial community insights</w:t>
            </w:r>
            <w:r w:rsidR="00E630E6">
              <w:rPr>
                <w:noProof/>
                <w:webHidden/>
              </w:rPr>
              <w:tab/>
            </w:r>
            <w:r w:rsidR="00E630E6">
              <w:rPr>
                <w:noProof/>
                <w:webHidden/>
              </w:rPr>
              <w:fldChar w:fldCharType="begin"/>
            </w:r>
            <w:r w:rsidR="00E630E6">
              <w:rPr>
                <w:noProof/>
                <w:webHidden/>
              </w:rPr>
              <w:instrText xml:space="preserve"> PAGEREF _Toc63953610 \h </w:instrText>
            </w:r>
            <w:r w:rsidR="00E630E6">
              <w:rPr>
                <w:noProof/>
                <w:webHidden/>
              </w:rPr>
            </w:r>
            <w:r w:rsidR="00E630E6">
              <w:rPr>
                <w:noProof/>
                <w:webHidden/>
              </w:rPr>
              <w:fldChar w:fldCharType="separate"/>
            </w:r>
            <w:r w:rsidR="00EB5A4D">
              <w:rPr>
                <w:noProof/>
                <w:webHidden/>
              </w:rPr>
              <w:t>4</w:t>
            </w:r>
            <w:r w:rsidR="00E630E6">
              <w:rPr>
                <w:noProof/>
                <w:webHidden/>
              </w:rPr>
              <w:fldChar w:fldCharType="end"/>
            </w:r>
          </w:hyperlink>
        </w:p>
        <w:p w14:paraId="5A2785C6" w14:textId="74B9CE6D" w:rsidR="00E630E6" w:rsidRDefault="00580037">
          <w:pPr>
            <w:pStyle w:val="TOC2"/>
            <w:tabs>
              <w:tab w:val="right" w:leader="dot" w:pos="9016"/>
            </w:tabs>
            <w:rPr>
              <w:rFonts w:asciiTheme="minorHAnsi" w:eastAsiaTheme="minorEastAsia" w:hAnsiTheme="minorHAnsi"/>
              <w:noProof/>
              <w:lang w:eastAsia="en-AU"/>
            </w:rPr>
          </w:pPr>
          <w:hyperlink w:anchor="_Toc63953611" w:history="1">
            <w:r w:rsidR="00E630E6" w:rsidRPr="00AD1FE6">
              <w:rPr>
                <w:rStyle w:val="Hyperlink"/>
                <w:noProof/>
              </w:rPr>
              <w:t>Overview</w:t>
            </w:r>
            <w:r w:rsidR="00E630E6">
              <w:rPr>
                <w:noProof/>
                <w:webHidden/>
              </w:rPr>
              <w:tab/>
            </w:r>
            <w:r w:rsidR="00E630E6">
              <w:rPr>
                <w:noProof/>
                <w:webHidden/>
              </w:rPr>
              <w:fldChar w:fldCharType="begin"/>
            </w:r>
            <w:r w:rsidR="00E630E6">
              <w:rPr>
                <w:noProof/>
                <w:webHidden/>
              </w:rPr>
              <w:instrText xml:space="preserve"> PAGEREF _Toc63953611 \h </w:instrText>
            </w:r>
            <w:r w:rsidR="00E630E6">
              <w:rPr>
                <w:noProof/>
                <w:webHidden/>
              </w:rPr>
            </w:r>
            <w:r w:rsidR="00E630E6">
              <w:rPr>
                <w:noProof/>
                <w:webHidden/>
              </w:rPr>
              <w:fldChar w:fldCharType="separate"/>
            </w:r>
            <w:r w:rsidR="00EB5A4D">
              <w:rPr>
                <w:noProof/>
                <w:webHidden/>
              </w:rPr>
              <w:t>4</w:t>
            </w:r>
            <w:r w:rsidR="00E630E6">
              <w:rPr>
                <w:noProof/>
                <w:webHidden/>
              </w:rPr>
              <w:fldChar w:fldCharType="end"/>
            </w:r>
          </w:hyperlink>
        </w:p>
        <w:p w14:paraId="3943E322" w14:textId="66AC55F9" w:rsidR="00E630E6" w:rsidRDefault="00580037">
          <w:pPr>
            <w:pStyle w:val="TOC2"/>
            <w:tabs>
              <w:tab w:val="right" w:leader="dot" w:pos="9016"/>
            </w:tabs>
            <w:rPr>
              <w:rFonts w:asciiTheme="minorHAnsi" w:eastAsiaTheme="minorEastAsia" w:hAnsiTheme="minorHAnsi"/>
              <w:noProof/>
              <w:lang w:eastAsia="en-AU"/>
            </w:rPr>
          </w:pPr>
          <w:hyperlink w:anchor="_Toc63953612" w:history="1">
            <w:r w:rsidR="00E630E6" w:rsidRPr="00AD1FE6">
              <w:rPr>
                <w:rStyle w:val="Hyperlink"/>
                <w:noProof/>
              </w:rPr>
              <w:t>Engagement Methods</w:t>
            </w:r>
            <w:r w:rsidR="00E630E6">
              <w:rPr>
                <w:noProof/>
                <w:webHidden/>
              </w:rPr>
              <w:tab/>
            </w:r>
            <w:r w:rsidR="00E630E6">
              <w:rPr>
                <w:noProof/>
                <w:webHidden/>
              </w:rPr>
              <w:fldChar w:fldCharType="begin"/>
            </w:r>
            <w:r w:rsidR="00E630E6">
              <w:rPr>
                <w:noProof/>
                <w:webHidden/>
              </w:rPr>
              <w:instrText xml:space="preserve"> PAGEREF _Toc63953612 \h </w:instrText>
            </w:r>
            <w:r w:rsidR="00E630E6">
              <w:rPr>
                <w:noProof/>
                <w:webHidden/>
              </w:rPr>
            </w:r>
            <w:r w:rsidR="00E630E6">
              <w:rPr>
                <w:noProof/>
                <w:webHidden/>
              </w:rPr>
              <w:fldChar w:fldCharType="separate"/>
            </w:r>
            <w:r w:rsidR="00EB5A4D">
              <w:rPr>
                <w:noProof/>
                <w:webHidden/>
              </w:rPr>
              <w:t>4</w:t>
            </w:r>
            <w:r w:rsidR="00E630E6">
              <w:rPr>
                <w:noProof/>
                <w:webHidden/>
              </w:rPr>
              <w:fldChar w:fldCharType="end"/>
            </w:r>
          </w:hyperlink>
        </w:p>
        <w:p w14:paraId="7C6D5FE5" w14:textId="0254E015" w:rsidR="00E630E6" w:rsidRDefault="00580037">
          <w:pPr>
            <w:pStyle w:val="TOC2"/>
            <w:tabs>
              <w:tab w:val="right" w:leader="dot" w:pos="9016"/>
            </w:tabs>
            <w:rPr>
              <w:rFonts w:asciiTheme="minorHAnsi" w:eastAsiaTheme="minorEastAsia" w:hAnsiTheme="minorHAnsi"/>
              <w:noProof/>
              <w:lang w:eastAsia="en-AU"/>
            </w:rPr>
          </w:pPr>
          <w:hyperlink w:anchor="_Toc63953613" w:history="1">
            <w:r w:rsidR="00E630E6" w:rsidRPr="00AD1FE6">
              <w:rPr>
                <w:rStyle w:val="Hyperlink"/>
                <w:noProof/>
              </w:rPr>
              <w:t>Promotion</w:t>
            </w:r>
            <w:r w:rsidR="00E630E6">
              <w:rPr>
                <w:noProof/>
                <w:webHidden/>
              </w:rPr>
              <w:tab/>
            </w:r>
            <w:r w:rsidR="00E630E6">
              <w:rPr>
                <w:noProof/>
                <w:webHidden/>
              </w:rPr>
              <w:fldChar w:fldCharType="begin"/>
            </w:r>
            <w:r w:rsidR="00E630E6">
              <w:rPr>
                <w:noProof/>
                <w:webHidden/>
              </w:rPr>
              <w:instrText xml:space="preserve"> PAGEREF _Toc63953613 \h </w:instrText>
            </w:r>
            <w:r w:rsidR="00E630E6">
              <w:rPr>
                <w:noProof/>
                <w:webHidden/>
              </w:rPr>
            </w:r>
            <w:r w:rsidR="00E630E6">
              <w:rPr>
                <w:noProof/>
                <w:webHidden/>
              </w:rPr>
              <w:fldChar w:fldCharType="separate"/>
            </w:r>
            <w:r w:rsidR="00EB5A4D">
              <w:rPr>
                <w:noProof/>
                <w:webHidden/>
              </w:rPr>
              <w:t>4</w:t>
            </w:r>
            <w:r w:rsidR="00E630E6">
              <w:rPr>
                <w:noProof/>
                <w:webHidden/>
              </w:rPr>
              <w:fldChar w:fldCharType="end"/>
            </w:r>
          </w:hyperlink>
        </w:p>
        <w:p w14:paraId="0B04DE83" w14:textId="3F4A658E" w:rsidR="00E630E6" w:rsidRDefault="00580037">
          <w:pPr>
            <w:pStyle w:val="TOC2"/>
            <w:tabs>
              <w:tab w:val="right" w:leader="dot" w:pos="9016"/>
            </w:tabs>
            <w:rPr>
              <w:rFonts w:asciiTheme="minorHAnsi" w:eastAsiaTheme="minorEastAsia" w:hAnsiTheme="minorHAnsi"/>
              <w:noProof/>
              <w:lang w:eastAsia="en-AU"/>
            </w:rPr>
          </w:pPr>
          <w:hyperlink w:anchor="_Toc63953614" w:history="1">
            <w:r w:rsidR="00E630E6" w:rsidRPr="00AD1FE6">
              <w:rPr>
                <w:rStyle w:val="Hyperlink"/>
                <w:noProof/>
              </w:rPr>
              <w:t>Who did we hear from?</w:t>
            </w:r>
            <w:r w:rsidR="00E630E6">
              <w:rPr>
                <w:noProof/>
                <w:webHidden/>
              </w:rPr>
              <w:tab/>
            </w:r>
            <w:r w:rsidR="00E630E6">
              <w:rPr>
                <w:noProof/>
                <w:webHidden/>
              </w:rPr>
              <w:fldChar w:fldCharType="begin"/>
            </w:r>
            <w:r w:rsidR="00E630E6">
              <w:rPr>
                <w:noProof/>
                <w:webHidden/>
              </w:rPr>
              <w:instrText xml:space="preserve"> PAGEREF _Toc63953614 \h </w:instrText>
            </w:r>
            <w:r w:rsidR="00E630E6">
              <w:rPr>
                <w:noProof/>
                <w:webHidden/>
              </w:rPr>
            </w:r>
            <w:r w:rsidR="00E630E6">
              <w:rPr>
                <w:noProof/>
                <w:webHidden/>
              </w:rPr>
              <w:fldChar w:fldCharType="separate"/>
            </w:r>
            <w:r w:rsidR="00EB5A4D">
              <w:rPr>
                <w:noProof/>
                <w:webHidden/>
              </w:rPr>
              <w:t>4</w:t>
            </w:r>
            <w:r w:rsidR="00E630E6">
              <w:rPr>
                <w:noProof/>
                <w:webHidden/>
              </w:rPr>
              <w:fldChar w:fldCharType="end"/>
            </w:r>
          </w:hyperlink>
        </w:p>
        <w:p w14:paraId="54D9070E" w14:textId="1F9CA061" w:rsidR="00E630E6" w:rsidRDefault="00580037">
          <w:pPr>
            <w:pStyle w:val="TOC2"/>
            <w:tabs>
              <w:tab w:val="right" w:leader="dot" w:pos="9016"/>
            </w:tabs>
            <w:rPr>
              <w:rFonts w:asciiTheme="minorHAnsi" w:eastAsiaTheme="minorEastAsia" w:hAnsiTheme="minorHAnsi"/>
              <w:noProof/>
              <w:lang w:eastAsia="en-AU"/>
            </w:rPr>
          </w:pPr>
          <w:hyperlink w:anchor="_Toc63953615" w:history="1">
            <w:r w:rsidR="00E630E6" w:rsidRPr="00AD1FE6">
              <w:rPr>
                <w:rStyle w:val="Hyperlink"/>
                <w:noProof/>
              </w:rPr>
              <w:t>What did they say?</w:t>
            </w:r>
            <w:r w:rsidR="00E630E6">
              <w:rPr>
                <w:noProof/>
                <w:webHidden/>
              </w:rPr>
              <w:tab/>
            </w:r>
            <w:r w:rsidR="00E630E6">
              <w:rPr>
                <w:noProof/>
                <w:webHidden/>
              </w:rPr>
              <w:fldChar w:fldCharType="begin"/>
            </w:r>
            <w:r w:rsidR="00E630E6">
              <w:rPr>
                <w:noProof/>
                <w:webHidden/>
              </w:rPr>
              <w:instrText xml:space="preserve"> PAGEREF _Toc63953615 \h </w:instrText>
            </w:r>
            <w:r w:rsidR="00E630E6">
              <w:rPr>
                <w:noProof/>
                <w:webHidden/>
              </w:rPr>
            </w:r>
            <w:r w:rsidR="00E630E6">
              <w:rPr>
                <w:noProof/>
                <w:webHidden/>
              </w:rPr>
              <w:fldChar w:fldCharType="separate"/>
            </w:r>
            <w:r w:rsidR="00EB5A4D">
              <w:rPr>
                <w:noProof/>
                <w:webHidden/>
              </w:rPr>
              <w:t>5</w:t>
            </w:r>
            <w:r w:rsidR="00E630E6">
              <w:rPr>
                <w:noProof/>
                <w:webHidden/>
              </w:rPr>
              <w:fldChar w:fldCharType="end"/>
            </w:r>
          </w:hyperlink>
        </w:p>
        <w:p w14:paraId="24F07828" w14:textId="50F10D20" w:rsidR="00E630E6" w:rsidRDefault="00580037">
          <w:pPr>
            <w:pStyle w:val="TOC1"/>
            <w:tabs>
              <w:tab w:val="right" w:leader="dot" w:pos="9016"/>
            </w:tabs>
            <w:rPr>
              <w:rFonts w:asciiTheme="minorHAnsi" w:eastAsiaTheme="minorEastAsia" w:hAnsiTheme="minorHAnsi"/>
              <w:noProof/>
              <w:lang w:eastAsia="en-AU"/>
            </w:rPr>
          </w:pPr>
          <w:hyperlink w:anchor="_Toc63953616" w:history="1">
            <w:r w:rsidR="00E630E6" w:rsidRPr="00AD1FE6">
              <w:rPr>
                <w:rStyle w:val="Hyperlink"/>
                <w:noProof/>
              </w:rPr>
              <w:t>Stage 2 – Public Exhibition of the draft Lilyfield Parking Study</w:t>
            </w:r>
            <w:r w:rsidR="00E630E6">
              <w:rPr>
                <w:noProof/>
                <w:webHidden/>
              </w:rPr>
              <w:tab/>
            </w:r>
            <w:r w:rsidR="00E630E6">
              <w:rPr>
                <w:noProof/>
                <w:webHidden/>
              </w:rPr>
              <w:fldChar w:fldCharType="begin"/>
            </w:r>
            <w:r w:rsidR="00E630E6">
              <w:rPr>
                <w:noProof/>
                <w:webHidden/>
              </w:rPr>
              <w:instrText xml:space="preserve"> PAGEREF _Toc63953616 \h </w:instrText>
            </w:r>
            <w:r w:rsidR="00E630E6">
              <w:rPr>
                <w:noProof/>
                <w:webHidden/>
              </w:rPr>
            </w:r>
            <w:r w:rsidR="00E630E6">
              <w:rPr>
                <w:noProof/>
                <w:webHidden/>
              </w:rPr>
              <w:fldChar w:fldCharType="separate"/>
            </w:r>
            <w:r w:rsidR="00EB5A4D">
              <w:rPr>
                <w:noProof/>
                <w:webHidden/>
              </w:rPr>
              <w:t>7</w:t>
            </w:r>
            <w:r w:rsidR="00E630E6">
              <w:rPr>
                <w:noProof/>
                <w:webHidden/>
              </w:rPr>
              <w:fldChar w:fldCharType="end"/>
            </w:r>
          </w:hyperlink>
        </w:p>
        <w:p w14:paraId="383E68BA" w14:textId="7E91AE12" w:rsidR="00E630E6" w:rsidRDefault="00580037">
          <w:pPr>
            <w:pStyle w:val="TOC2"/>
            <w:tabs>
              <w:tab w:val="right" w:leader="dot" w:pos="9016"/>
            </w:tabs>
            <w:rPr>
              <w:rFonts w:asciiTheme="minorHAnsi" w:eastAsiaTheme="minorEastAsia" w:hAnsiTheme="minorHAnsi"/>
              <w:noProof/>
              <w:lang w:eastAsia="en-AU"/>
            </w:rPr>
          </w:pPr>
          <w:hyperlink w:anchor="_Toc63953617" w:history="1">
            <w:r w:rsidR="00E630E6" w:rsidRPr="00AD1FE6">
              <w:rPr>
                <w:rStyle w:val="Hyperlink"/>
                <w:noProof/>
              </w:rPr>
              <w:t>Overview</w:t>
            </w:r>
            <w:r w:rsidR="00E630E6">
              <w:rPr>
                <w:noProof/>
                <w:webHidden/>
              </w:rPr>
              <w:tab/>
            </w:r>
            <w:r w:rsidR="00E630E6">
              <w:rPr>
                <w:noProof/>
                <w:webHidden/>
              </w:rPr>
              <w:fldChar w:fldCharType="begin"/>
            </w:r>
            <w:r w:rsidR="00E630E6">
              <w:rPr>
                <w:noProof/>
                <w:webHidden/>
              </w:rPr>
              <w:instrText xml:space="preserve"> PAGEREF _Toc63953617 \h </w:instrText>
            </w:r>
            <w:r w:rsidR="00E630E6">
              <w:rPr>
                <w:noProof/>
                <w:webHidden/>
              </w:rPr>
            </w:r>
            <w:r w:rsidR="00E630E6">
              <w:rPr>
                <w:noProof/>
                <w:webHidden/>
              </w:rPr>
              <w:fldChar w:fldCharType="separate"/>
            </w:r>
            <w:r w:rsidR="00EB5A4D">
              <w:rPr>
                <w:noProof/>
                <w:webHidden/>
              </w:rPr>
              <w:t>7</w:t>
            </w:r>
            <w:r w:rsidR="00E630E6">
              <w:rPr>
                <w:noProof/>
                <w:webHidden/>
              </w:rPr>
              <w:fldChar w:fldCharType="end"/>
            </w:r>
          </w:hyperlink>
        </w:p>
        <w:p w14:paraId="4D448B60" w14:textId="1868D8B3" w:rsidR="00E630E6" w:rsidRDefault="00580037">
          <w:pPr>
            <w:pStyle w:val="TOC2"/>
            <w:tabs>
              <w:tab w:val="right" w:leader="dot" w:pos="9016"/>
            </w:tabs>
            <w:rPr>
              <w:rFonts w:asciiTheme="minorHAnsi" w:eastAsiaTheme="minorEastAsia" w:hAnsiTheme="minorHAnsi"/>
              <w:noProof/>
              <w:lang w:eastAsia="en-AU"/>
            </w:rPr>
          </w:pPr>
          <w:hyperlink w:anchor="_Toc63953618" w:history="1">
            <w:r w:rsidR="00E630E6" w:rsidRPr="00AD1FE6">
              <w:rPr>
                <w:rStyle w:val="Hyperlink"/>
                <w:noProof/>
              </w:rPr>
              <w:t>Engagement Methods</w:t>
            </w:r>
            <w:r w:rsidR="00E630E6">
              <w:rPr>
                <w:noProof/>
                <w:webHidden/>
              </w:rPr>
              <w:tab/>
            </w:r>
            <w:r w:rsidR="00E630E6">
              <w:rPr>
                <w:noProof/>
                <w:webHidden/>
              </w:rPr>
              <w:fldChar w:fldCharType="begin"/>
            </w:r>
            <w:r w:rsidR="00E630E6">
              <w:rPr>
                <w:noProof/>
                <w:webHidden/>
              </w:rPr>
              <w:instrText xml:space="preserve"> PAGEREF _Toc63953618 \h </w:instrText>
            </w:r>
            <w:r w:rsidR="00E630E6">
              <w:rPr>
                <w:noProof/>
                <w:webHidden/>
              </w:rPr>
            </w:r>
            <w:r w:rsidR="00E630E6">
              <w:rPr>
                <w:noProof/>
                <w:webHidden/>
              </w:rPr>
              <w:fldChar w:fldCharType="separate"/>
            </w:r>
            <w:r w:rsidR="00EB5A4D">
              <w:rPr>
                <w:noProof/>
                <w:webHidden/>
              </w:rPr>
              <w:t>7</w:t>
            </w:r>
            <w:r w:rsidR="00E630E6">
              <w:rPr>
                <w:noProof/>
                <w:webHidden/>
              </w:rPr>
              <w:fldChar w:fldCharType="end"/>
            </w:r>
          </w:hyperlink>
        </w:p>
        <w:p w14:paraId="59A3B99D" w14:textId="1B139C59" w:rsidR="00E630E6" w:rsidRDefault="00580037">
          <w:pPr>
            <w:pStyle w:val="TOC2"/>
            <w:tabs>
              <w:tab w:val="right" w:leader="dot" w:pos="9016"/>
            </w:tabs>
            <w:rPr>
              <w:rFonts w:asciiTheme="minorHAnsi" w:eastAsiaTheme="minorEastAsia" w:hAnsiTheme="minorHAnsi"/>
              <w:noProof/>
              <w:lang w:eastAsia="en-AU"/>
            </w:rPr>
          </w:pPr>
          <w:hyperlink w:anchor="_Toc63953619" w:history="1">
            <w:r w:rsidR="00E630E6" w:rsidRPr="00AD1FE6">
              <w:rPr>
                <w:rStyle w:val="Hyperlink"/>
                <w:noProof/>
              </w:rPr>
              <w:t>Promotion</w:t>
            </w:r>
            <w:r w:rsidR="00E630E6">
              <w:rPr>
                <w:noProof/>
                <w:webHidden/>
              </w:rPr>
              <w:tab/>
            </w:r>
            <w:r w:rsidR="00E630E6">
              <w:rPr>
                <w:noProof/>
                <w:webHidden/>
              </w:rPr>
              <w:fldChar w:fldCharType="begin"/>
            </w:r>
            <w:r w:rsidR="00E630E6">
              <w:rPr>
                <w:noProof/>
                <w:webHidden/>
              </w:rPr>
              <w:instrText xml:space="preserve"> PAGEREF _Toc63953619 \h </w:instrText>
            </w:r>
            <w:r w:rsidR="00E630E6">
              <w:rPr>
                <w:noProof/>
                <w:webHidden/>
              </w:rPr>
            </w:r>
            <w:r w:rsidR="00E630E6">
              <w:rPr>
                <w:noProof/>
                <w:webHidden/>
              </w:rPr>
              <w:fldChar w:fldCharType="separate"/>
            </w:r>
            <w:r w:rsidR="00EB5A4D">
              <w:rPr>
                <w:noProof/>
                <w:webHidden/>
              </w:rPr>
              <w:t>7</w:t>
            </w:r>
            <w:r w:rsidR="00E630E6">
              <w:rPr>
                <w:noProof/>
                <w:webHidden/>
              </w:rPr>
              <w:fldChar w:fldCharType="end"/>
            </w:r>
          </w:hyperlink>
        </w:p>
        <w:p w14:paraId="7914B0C5" w14:textId="4739D989" w:rsidR="00E630E6" w:rsidRDefault="00580037">
          <w:pPr>
            <w:pStyle w:val="TOC2"/>
            <w:tabs>
              <w:tab w:val="right" w:leader="dot" w:pos="9016"/>
            </w:tabs>
            <w:rPr>
              <w:rFonts w:asciiTheme="minorHAnsi" w:eastAsiaTheme="minorEastAsia" w:hAnsiTheme="minorHAnsi"/>
              <w:noProof/>
              <w:lang w:eastAsia="en-AU"/>
            </w:rPr>
          </w:pPr>
          <w:hyperlink w:anchor="_Toc63953620" w:history="1">
            <w:r w:rsidR="00E630E6" w:rsidRPr="00AD1FE6">
              <w:rPr>
                <w:rStyle w:val="Hyperlink"/>
                <w:noProof/>
              </w:rPr>
              <w:t>Who did we hear from?</w:t>
            </w:r>
            <w:r w:rsidR="00E630E6">
              <w:rPr>
                <w:noProof/>
                <w:webHidden/>
              </w:rPr>
              <w:tab/>
            </w:r>
            <w:r w:rsidR="00E630E6">
              <w:rPr>
                <w:noProof/>
                <w:webHidden/>
              </w:rPr>
              <w:fldChar w:fldCharType="begin"/>
            </w:r>
            <w:r w:rsidR="00E630E6">
              <w:rPr>
                <w:noProof/>
                <w:webHidden/>
              </w:rPr>
              <w:instrText xml:space="preserve"> PAGEREF _Toc63953620 \h </w:instrText>
            </w:r>
            <w:r w:rsidR="00E630E6">
              <w:rPr>
                <w:noProof/>
                <w:webHidden/>
              </w:rPr>
            </w:r>
            <w:r w:rsidR="00E630E6">
              <w:rPr>
                <w:noProof/>
                <w:webHidden/>
              </w:rPr>
              <w:fldChar w:fldCharType="separate"/>
            </w:r>
            <w:r w:rsidR="00EB5A4D">
              <w:rPr>
                <w:noProof/>
                <w:webHidden/>
              </w:rPr>
              <w:t>7</w:t>
            </w:r>
            <w:r w:rsidR="00E630E6">
              <w:rPr>
                <w:noProof/>
                <w:webHidden/>
              </w:rPr>
              <w:fldChar w:fldCharType="end"/>
            </w:r>
          </w:hyperlink>
        </w:p>
        <w:p w14:paraId="29CE759F" w14:textId="6B31F8D1" w:rsidR="00E630E6" w:rsidRDefault="00580037">
          <w:pPr>
            <w:pStyle w:val="TOC2"/>
            <w:tabs>
              <w:tab w:val="right" w:leader="dot" w:pos="9016"/>
            </w:tabs>
            <w:rPr>
              <w:rFonts w:asciiTheme="minorHAnsi" w:eastAsiaTheme="minorEastAsia" w:hAnsiTheme="minorHAnsi"/>
              <w:noProof/>
              <w:lang w:eastAsia="en-AU"/>
            </w:rPr>
          </w:pPr>
          <w:hyperlink w:anchor="_Toc63953621" w:history="1">
            <w:r w:rsidR="00E630E6" w:rsidRPr="00AD1FE6">
              <w:rPr>
                <w:rStyle w:val="Hyperlink"/>
                <w:noProof/>
              </w:rPr>
              <w:t>What did they say?</w:t>
            </w:r>
            <w:r w:rsidR="00E630E6">
              <w:rPr>
                <w:noProof/>
                <w:webHidden/>
              </w:rPr>
              <w:tab/>
            </w:r>
            <w:r w:rsidR="00E630E6">
              <w:rPr>
                <w:noProof/>
                <w:webHidden/>
              </w:rPr>
              <w:fldChar w:fldCharType="begin"/>
            </w:r>
            <w:r w:rsidR="00E630E6">
              <w:rPr>
                <w:noProof/>
                <w:webHidden/>
              </w:rPr>
              <w:instrText xml:space="preserve"> PAGEREF _Toc63953621 \h </w:instrText>
            </w:r>
            <w:r w:rsidR="00E630E6">
              <w:rPr>
                <w:noProof/>
                <w:webHidden/>
              </w:rPr>
            </w:r>
            <w:r w:rsidR="00E630E6">
              <w:rPr>
                <w:noProof/>
                <w:webHidden/>
              </w:rPr>
              <w:fldChar w:fldCharType="separate"/>
            </w:r>
            <w:r w:rsidR="00EB5A4D">
              <w:rPr>
                <w:noProof/>
                <w:webHidden/>
              </w:rPr>
              <w:t>8</w:t>
            </w:r>
            <w:r w:rsidR="00E630E6">
              <w:rPr>
                <w:noProof/>
                <w:webHidden/>
              </w:rPr>
              <w:fldChar w:fldCharType="end"/>
            </w:r>
          </w:hyperlink>
        </w:p>
        <w:p w14:paraId="70831892" w14:textId="3C1ED7EB" w:rsidR="00E630E6" w:rsidRDefault="00580037">
          <w:pPr>
            <w:pStyle w:val="TOC2"/>
            <w:tabs>
              <w:tab w:val="right" w:leader="dot" w:pos="9016"/>
            </w:tabs>
            <w:rPr>
              <w:rFonts w:asciiTheme="minorHAnsi" w:eastAsiaTheme="minorEastAsia" w:hAnsiTheme="minorHAnsi"/>
              <w:noProof/>
              <w:lang w:eastAsia="en-AU"/>
            </w:rPr>
          </w:pPr>
          <w:hyperlink w:anchor="_Toc63953622" w:history="1">
            <w:r w:rsidR="00E630E6" w:rsidRPr="00AD1FE6">
              <w:rPr>
                <w:rStyle w:val="Hyperlink"/>
                <w:noProof/>
              </w:rPr>
              <w:t>Officer comments in response to public exhibition</w:t>
            </w:r>
            <w:r w:rsidR="00E630E6">
              <w:rPr>
                <w:noProof/>
                <w:webHidden/>
              </w:rPr>
              <w:tab/>
            </w:r>
            <w:r w:rsidR="00E630E6">
              <w:rPr>
                <w:noProof/>
                <w:webHidden/>
              </w:rPr>
              <w:fldChar w:fldCharType="begin"/>
            </w:r>
            <w:r w:rsidR="00E630E6">
              <w:rPr>
                <w:noProof/>
                <w:webHidden/>
              </w:rPr>
              <w:instrText xml:space="preserve"> PAGEREF _Toc63953622 \h </w:instrText>
            </w:r>
            <w:r w:rsidR="00E630E6">
              <w:rPr>
                <w:noProof/>
                <w:webHidden/>
              </w:rPr>
            </w:r>
            <w:r w:rsidR="00E630E6">
              <w:rPr>
                <w:noProof/>
                <w:webHidden/>
              </w:rPr>
              <w:fldChar w:fldCharType="separate"/>
            </w:r>
            <w:r w:rsidR="00EB5A4D">
              <w:rPr>
                <w:noProof/>
                <w:webHidden/>
              </w:rPr>
              <w:t>9</w:t>
            </w:r>
            <w:r w:rsidR="00E630E6">
              <w:rPr>
                <w:noProof/>
                <w:webHidden/>
              </w:rPr>
              <w:fldChar w:fldCharType="end"/>
            </w:r>
          </w:hyperlink>
        </w:p>
        <w:p w14:paraId="53959E0D" w14:textId="705281A3" w:rsidR="00F839C2" w:rsidRPr="006B5510" w:rsidRDefault="00F839C2" w:rsidP="00F839C2">
          <w:pPr>
            <w:pStyle w:val="TOC3"/>
            <w:tabs>
              <w:tab w:val="right" w:leader="dot" w:pos="9016"/>
            </w:tabs>
            <w:ind w:left="0"/>
            <w:rPr>
              <w:rFonts w:ascii="Poppins" w:hAnsi="Poppins"/>
            </w:rPr>
          </w:pPr>
          <w:r w:rsidRPr="006B5510">
            <w:rPr>
              <w:rFonts w:ascii="Poppins" w:hAnsi="Poppins" w:cs="Arial"/>
              <w:b/>
              <w:bCs/>
              <w:noProof/>
              <w:sz w:val="28"/>
              <w:szCs w:val="28"/>
            </w:rPr>
            <w:fldChar w:fldCharType="end"/>
          </w:r>
        </w:p>
      </w:sdtContent>
    </w:sdt>
    <w:p w14:paraId="5074ED5F" w14:textId="77777777" w:rsidR="00F839C2" w:rsidRPr="006B5510" w:rsidRDefault="00F839C2">
      <w:pPr>
        <w:rPr>
          <w:rFonts w:ascii="Poppins" w:eastAsiaTheme="majorEastAsia" w:hAnsi="Poppins" w:cstheme="majorBidi" w:hint="eastAsia"/>
          <w:sz w:val="44"/>
          <w:szCs w:val="32"/>
        </w:rPr>
      </w:pPr>
      <w:r w:rsidRPr="006B5510">
        <w:rPr>
          <w:rFonts w:ascii="Poppins" w:hAnsi="Poppins"/>
        </w:rPr>
        <w:br w:type="page"/>
      </w:r>
    </w:p>
    <w:p w14:paraId="1D5CD80A" w14:textId="2FFB0DF7" w:rsidR="005A647C" w:rsidRPr="008B380C" w:rsidRDefault="00A05208" w:rsidP="21A07F3D">
      <w:pPr>
        <w:pStyle w:val="Heading1"/>
        <w:rPr>
          <w:rFonts w:ascii="Poppins" w:hAnsi="Poppins" w:hint="eastAsia"/>
          <w:color w:val="FF0000"/>
          <w:sz w:val="22"/>
          <w:szCs w:val="22"/>
        </w:rPr>
      </w:pPr>
      <w:bookmarkStart w:id="1" w:name="_Toc63953608"/>
      <w:r>
        <w:lastRenderedPageBreak/>
        <w:t>Summary</w:t>
      </w:r>
      <w:bookmarkEnd w:id="1"/>
    </w:p>
    <w:p w14:paraId="10D7DE84" w14:textId="25566537" w:rsidR="00BC4688" w:rsidRDefault="003D119E" w:rsidP="003D119E">
      <w:r>
        <w:t xml:space="preserve">This </w:t>
      </w:r>
      <w:r w:rsidR="00D32424">
        <w:t>E</w:t>
      </w:r>
      <w:r>
        <w:t xml:space="preserve">ngagement Outcomes Report outlines the feedback received during </w:t>
      </w:r>
      <w:r w:rsidR="007B742D">
        <w:t>two stages of community engagement</w:t>
      </w:r>
      <w:r w:rsidR="00627CB4">
        <w:t xml:space="preserve">: the </w:t>
      </w:r>
      <w:r w:rsidR="005A6E44">
        <w:t>initial</w:t>
      </w:r>
      <w:r w:rsidR="00627CB4">
        <w:t xml:space="preserve"> survey with the community and public exhibition of the draft </w:t>
      </w:r>
      <w:r>
        <w:t>Lilyfield Precinct Parking Study</w:t>
      </w:r>
      <w:r w:rsidR="004A0265">
        <w:t xml:space="preserve">. </w:t>
      </w:r>
    </w:p>
    <w:p w14:paraId="1CBAB0CD" w14:textId="411D6C6F" w:rsidR="00BC4688" w:rsidRDefault="00BC4688" w:rsidP="003D119E"/>
    <w:p w14:paraId="43B92B99" w14:textId="74793C03" w:rsidR="008B2329" w:rsidRDefault="007A282F" w:rsidP="003D119E">
      <w:r>
        <w:t xml:space="preserve">The initial survey was conducted </w:t>
      </w:r>
      <w:r w:rsidR="00227B12">
        <w:t xml:space="preserve">from </w:t>
      </w:r>
      <w:r w:rsidR="00AD247A">
        <w:t>February</w:t>
      </w:r>
      <w:r w:rsidR="00227B12">
        <w:t xml:space="preserve"> to </w:t>
      </w:r>
      <w:r w:rsidR="00AD247A">
        <w:t>March 2020. Overall, 390 people participated</w:t>
      </w:r>
      <w:r w:rsidR="00F543D4">
        <w:t>.</w:t>
      </w:r>
      <w:r w:rsidR="004C4FF1">
        <w:t xml:space="preserve"> Of these 90% lived in Lilyfield</w:t>
      </w:r>
      <w:r w:rsidR="00450C07">
        <w:t>, with other responses contributed from neighbour</w:t>
      </w:r>
      <w:r w:rsidR="0008130B">
        <w:t>ing areas.</w:t>
      </w:r>
      <w:r w:rsidR="00F543D4">
        <w:t xml:space="preserve"> Responses indicated </w:t>
      </w:r>
      <w:r w:rsidR="00724EE6">
        <w:t xml:space="preserve">the most difficult time to find parking near residences is </w:t>
      </w:r>
      <w:r w:rsidR="00EF3E59">
        <w:t>weekday evenings/nights</w:t>
      </w:r>
      <w:r w:rsidR="00724EE6">
        <w:t>.</w:t>
      </w:r>
      <w:r w:rsidR="00EF3E59">
        <w:t xml:space="preserve"> </w:t>
      </w:r>
    </w:p>
    <w:p w14:paraId="02D72767" w14:textId="77777777" w:rsidR="00BC4688" w:rsidRDefault="00BC4688" w:rsidP="003D119E"/>
    <w:p w14:paraId="70F8F0D6" w14:textId="4104217A" w:rsidR="003D119E" w:rsidRPr="00907FFC" w:rsidRDefault="00B56C01" w:rsidP="003D119E">
      <w:r>
        <w:t>This information was used to inform the draft study, which was placed on Public Exhibition in late October 2020. The community could provide f</w:t>
      </w:r>
      <w:r w:rsidR="004A0265">
        <w:t xml:space="preserve">eedback </w:t>
      </w:r>
      <w:r>
        <w:t>from</w:t>
      </w:r>
      <w:r w:rsidR="003D119E">
        <w:t xml:space="preserve"> 22 October 2020</w:t>
      </w:r>
      <w:r w:rsidR="004A0265">
        <w:t xml:space="preserve"> </w:t>
      </w:r>
      <w:r>
        <w:t>until</w:t>
      </w:r>
      <w:r w:rsidR="003D119E">
        <w:t xml:space="preserve"> 20 November 2020. A total of </w:t>
      </w:r>
      <w:r w:rsidR="00B328CC">
        <w:t>3</w:t>
      </w:r>
      <w:r w:rsidR="003D119E">
        <w:t>,4</w:t>
      </w:r>
      <w:r w:rsidR="00B328CC">
        <w:t>6</w:t>
      </w:r>
      <w:r w:rsidR="003D119E">
        <w:t xml:space="preserve">0 letters were mailed out with a colour map of the draft proposals, inviting </w:t>
      </w:r>
      <w:r w:rsidR="00D32424">
        <w:t xml:space="preserve">the community </w:t>
      </w:r>
      <w:r w:rsidR="003D119E">
        <w:t>to provide comments online</w:t>
      </w:r>
      <w:r w:rsidR="004A0265">
        <w:t>,</w:t>
      </w:r>
      <w:r w:rsidR="003D119E">
        <w:t xml:space="preserve"> </w:t>
      </w:r>
      <w:r w:rsidR="004A0265">
        <w:t>via</w:t>
      </w:r>
      <w:r w:rsidR="003D119E">
        <w:t xml:space="preserve"> email </w:t>
      </w:r>
      <w:r w:rsidR="004A0265">
        <w:t xml:space="preserve">or </w:t>
      </w:r>
      <w:r>
        <w:t>post</w:t>
      </w:r>
      <w:r w:rsidR="003D119E">
        <w:t xml:space="preserve">. </w:t>
      </w:r>
    </w:p>
    <w:p w14:paraId="5130E8C0" w14:textId="77777777" w:rsidR="00B334D5" w:rsidRDefault="00B334D5" w:rsidP="003D119E"/>
    <w:p w14:paraId="193C234D" w14:textId="4A309C65" w:rsidR="003D119E" w:rsidRPr="00907FFC" w:rsidRDefault="005B3825" w:rsidP="003D119E">
      <w:r>
        <w:t xml:space="preserve">Overall, 80 people provided feedback on the draft Lilyfield Parking Strategy. </w:t>
      </w:r>
      <w:r w:rsidR="00316907">
        <w:t xml:space="preserve">The project page </w:t>
      </w:r>
      <w:r w:rsidR="003D119E">
        <w:t>had 51</w:t>
      </w:r>
      <w:r w:rsidR="000834E0">
        <w:t>7</w:t>
      </w:r>
      <w:r w:rsidR="003D119E">
        <w:t xml:space="preserve"> visits</w:t>
      </w:r>
      <w:r>
        <w:t>, with</w:t>
      </w:r>
      <w:r w:rsidR="003D119E">
        <w:t xml:space="preserve"> </w:t>
      </w:r>
      <w:r w:rsidR="000834E0">
        <w:t>67</w:t>
      </w:r>
      <w:r w:rsidR="003D119E">
        <w:t xml:space="preserve"> </w:t>
      </w:r>
      <w:r w:rsidR="00A70964">
        <w:t>people provid</w:t>
      </w:r>
      <w:r>
        <w:t xml:space="preserve">ing </w:t>
      </w:r>
      <w:r w:rsidR="00A70964">
        <w:t>feedback</w:t>
      </w:r>
      <w:r>
        <w:t xml:space="preserve"> online</w:t>
      </w:r>
      <w:r w:rsidR="007F0DE4">
        <w:t xml:space="preserve"> and a </w:t>
      </w:r>
      <w:r w:rsidR="003D119E">
        <w:t xml:space="preserve">further </w:t>
      </w:r>
      <w:r w:rsidR="00B334D5">
        <w:t>13</w:t>
      </w:r>
      <w:r w:rsidR="003D119E">
        <w:t xml:space="preserve"> </w:t>
      </w:r>
      <w:r w:rsidR="00A70964">
        <w:t xml:space="preserve">responses </w:t>
      </w:r>
      <w:r w:rsidR="003D119E">
        <w:t>received via email, customer service enquiry and post.</w:t>
      </w:r>
    </w:p>
    <w:p w14:paraId="0F6E399B" w14:textId="77777777" w:rsidR="00B334D5" w:rsidRDefault="00B334D5" w:rsidP="003D119E">
      <w:pPr>
        <w:rPr>
          <w:rFonts w:cstheme="minorBidi"/>
        </w:rPr>
      </w:pPr>
    </w:p>
    <w:p w14:paraId="3C68E9E6" w14:textId="0E041F46" w:rsidR="00A1487A" w:rsidRDefault="00A1487A" w:rsidP="21A07F3D">
      <w:pPr>
        <w:rPr>
          <w:rFonts w:cstheme="minorBidi"/>
        </w:rPr>
      </w:pPr>
      <w:r w:rsidRPr="21A07F3D">
        <w:rPr>
          <w:rFonts w:cstheme="minorBidi"/>
        </w:rPr>
        <w:t>The feedback can be summarised into three common themes:</w:t>
      </w:r>
      <w:r w:rsidR="003D119E" w:rsidRPr="21A07F3D">
        <w:rPr>
          <w:rFonts w:cstheme="minorBidi"/>
        </w:rPr>
        <w:t xml:space="preserve"> </w:t>
      </w:r>
    </w:p>
    <w:p w14:paraId="2608CB0C" w14:textId="35474D0A" w:rsidR="00A1487A" w:rsidRPr="007F0DE4" w:rsidRDefault="00A1487A" w:rsidP="00A1487A">
      <w:pPr>
        <w:pStyle w:val="ListParagraph"/>
        <w:numPr>
          <w:ilvl w:val="0"/>
          <w:numId w:val="18"/>
        </w:numPr>
        <w:rPr>
          <w:sz w:val="24"/>
          <w:szCs w:val="24"/>
        </w:rPr>
      </w:pPr>
      <w:r w:rsidRPr="21A07F3D">
        <w:rPr>
          <w:sz w:val="24"/>
          <w:szCs w:val="24"/>
        </w:rPr>
        <w:t>T</w:t>
      </w:r>
      <w:r w:rsidR="003D119E" w:rsidRPr="21A07F3D">
        <w:rPr>
          <w:sz w:val="24"/>
          <w:szCs w:val="24"/>
        </w:rPr>
        <w:t xml:space="preserve">he lack of parking enforcement in </w:t>
      </w:r>
      <w:r w:rsidR="00B334D5" w:rsidRPr="21A07F3D">
        <w:rPr>
          <w:sz w:val="24"/>
          <w:szCs w:val="24"/>
        </w:rPr>
        <w:t>Lilyfield</w:t>
      </w:r>
    </w:p>
    <w:p w14:paraId="4976B4CD" w14:textId="049D3331" w:rsidR="0098645B" w:rsidRPr="007F0DE4" w:rsidRDefault="00A1487A" w:rsidP="00A1487A">
      <w:pPr>
        <w:pStyle w:val="ListParagraph"/>
        <w:numPr>
          <w:ilvl w:val="0"/>
          <w:numId w:val="18"/>
        </w:numPr>
        <w:rPr>
          <w:sz w:val="24"/>
          <w:szCs w:val="24"/>
        </w:rPr>
      </w:pPr>
      <w:r w:rsidRPr="77E14C42">
        <w:rPr>
          <w:sz w:val="24"/>
          <w:szCs w:val="24"/>
        </w:rPr>
        <w:t>G</w:t>
      </w:r>
      <w:r w:rsidR="003D119E" w:rsidRPr="77E14C42">
        <w:rPr>
          <w:sz w:val="24"/>
          <w:szCs w:val="24"/>
        </w:rPr>
        <w:t xml:space="preserve">eneral </w:t>
      </w:r>
      <w:r w:rsidR="00B334D5" w:rsidRPr="77E14C42">
        <w:rPr>
          <w:sz w:val="24"/>
          <w:szCs w:val="24"/>
        </w:rPr>
        <w:t>dissatisfaction with boat and trailers in public streets and the</w:t>
      </w:r>
      <w:r w:rsidR="0036099C">
        <w:rPr>
          <w:sz w:val="24"/>
          <w:szCs w:val="24"/>
        </w:rPr>
        <w:t xml:space="preserve"> belief that </w:t>
      </w:r>
      <w:r w:rsidR="00B41D18">
        <w:rPr>
          <w:sz w:val="24"/>
          <w:szCs w:val="24"/>
        </w:rPr>
        <w:t xml:space="preserve">it is of low importance to Council </w:t>
      </w:r>
      <w:proofErr w:type="gramStart"/>
      <w:r w:rsidR="00B41D18">
        <w:rPr>
          <w:sz w:val="24"/>
          <w:szCs w:val="24"/>
        </w:rPr>
        <w:t>enforcement</w:t>
      </w:r>
      <w:proofErr w:type="gramEnd"/>
      <w:r w:rsidR="00B334D5" w:rsidRPr="77E14C42">
        <w:rPr>
          <w:sz w:val="24"/>
          <w:szCs w:val="24"/>
        </w:rPr>
        <w:t xml:space="preserve"> </w:t>
      </w:r>
    </w:p>
    <w:p w14:paraId="3F38B52A" w14:textId="71F70DF9" w:rsidR="00B52361" w:rsidRPr="007F0DE4" w:rsidRDefault="00B52361" w:rsidP="00A1487A">
      <w:pPr>
        <w:pStyle w:val="ListParagraph"/>
        <w:numPr>
          <w:ilvl w:val="0"/>
          <w:numId w:val="18"/>
        </w:numPr>
        <w:rPr>
          <w:sz w:val="24"/>
          <w:szCs w:val="24"/>
        </w:rPr>
      </w:pPr>
      <w:r w:rsidRPr="21A07F3D">
        <w:rPr>
          <w:sz w:val="24"/>
          <w:szCs w:val="24"/>
        </w:rPr>
        <w:t xml:space="preserve">Strong concern that WestConnex Rozelle Interchange </w:t>
      </w:r>
      <w:r w:rsidR="00790364" w:rsidRPr="21A07F3D">
        <w:rPr>
          <w:sz w:val="24"/>
          <w:szCs w:val="24"/>
        </w:rPr>
        <w:t>has put pressure on local parking</w:t>
      </w:r>
      <w:r w:rsidR="007F0DE4" w:rsidRPr="21A07F3D">
        <w:rPr>
          <w:sz w:val="24"/>
          <w:szCs w:val="24"/>
        </w:rPr>
        <w:t>.</w:t>
      </w:r>
    </w:p>
    <w:p w14:paraId="61E89057" w14:textId="3A891CEA" w:rsidR="003D119E" w:rsidRPr="00907FFC" w:rsidRDefault="003D119E" w:rsidP="21A07F3D">
      <w:pPr>
        <w:rPr>
          <w:rFonts w:cstheme="minorBidi"/>
        </w:rPr>
      </w:pPr>
      <w:r w:rsidRPr="21A07F3D">
        <w:rPr>
          <w:rFonts w:cstheme="minorBidi"/>
        </w:rPr>
        <w:t>Area specific feedback</w:t>
      </w:r>
      <w:r w:rsidR="00CF386B" w:rsidRPr="21A07F3D">
        <w:rPr>
          <w:rFonts w:cstheme="minorBidi"/>
        </w:rPr>
        <w:t xml:space="preserve"> is detailed on page seven of this repor</w:t>
      </w:r>
      <w:r w:rsidR="007F0DE4" w:rsidRPr="21A07F3D">
        <w:rPr>
          <w:rFonts w:cstheme="minorBidi"/>
        </w:rPr>
        <w:t>t.</w:t>
      </w:r>
      <w:r w:rsidRPr="21A07F3D">
        <w:rPr>
          <w:rFonts w:cstheme="minorBidi"/>
        </w:rPr>
        <w:t xml:space="preserve"> </w:t>
      </w:r>
    </w:p>
    <w:p w14:paraId="36DC8E45" w14:textId="77777777" w:rsidR="001F7A60" w:rsidRPr="006B5510" w:rsidRDefault="001F7A60" w:rsidP="001F7A60">
      <w:pPr>
        <w:rPr>
          <w:rFonts w:ascii="Poppins" w:hAnsi="Poppins"/>
        </w:rPr>
      </w:pPr>
    </w:p>
    <w:p w14:paraId="4AC967DF" w14:textId="337646D0" w:rsidR="007B4584" w:rsidRPr="008B380C" w:rsidRDefault="007B4584">
      <w:pPr>
        <w:pStyle w:val="Heading1"/>
      </w:pPr>
      <w:bookmarkStart w:id="2" w:name="_Toc63953609"/>
      <w:r>
        <w:t>Background</w:t>
      </w:r>
      <w:bookmarkEnd w:id="2"/>
    </w:p>
    <w:p w14:paraId="5B876B9C" w14:textId="75381589" w:rsidR="001F7A60" w:rsidRPr="006B5510" w:rsidRDefault="001F7A60" w:rsidP="001F7A60">
      <w:pPr>
        <w:rPr>
          <w:rFonts w:ascii="Poppins" w:hAnsi="Poppins"/>
        </w:rPr>
      </w:pPr>
    </w:p>
    <w:p w14:paraId="47395916" w14:textId="6D746870" w:rsidR="00152CEC" w:rsidRDefault="009D6E58" w:rsidP="00B334D5">
      <w:pPr>
        <w:rPr>
          <w:rFonts w:cs="Arial"/>
        </w:rPr>
      </w:pPr>
      <w:r w:rsidRPr="116CA0B4">
        <w:rPr>
          <w:rFonts w:cstheme="minorBidi"/>
        </w:rPr>
        <w:t>The</w:t>
      </w:r>
      <w:r w:rsidR="00B334D5" w:rsidRPr="116CA0B4">
        <w:rPr>
          <w:rFonts w:cstheme="minorBidi"/>
        </w:rPr>
        <w:t xml:space="preserve"> Lilyfield Precinct Parking Study</w:t>
      </w:r>
      <w:r w:rsidR="005509E7" w:rsidRPr="116CA0B4">
        <w:rPr>
          <w:rFonts w:cstheme="minorBidi"/>
        </w:rPr>
        <w:t xml:space="preserve"> </w:t>
      </w:r>
      <w:r w:rsidR="00B334D5" w:rsidRPr="116CA0B4">
        <w:rPr>
          <w:rFonts w:cstheme="minorBidi"/>
        </w:rPr>
        <w:t>review</w:t>
      </w:r>
      <w:r w:rsidRPr="116CA0B4">
        <w:rPr>
          <w:rFonts w:cstheme="minorBidi"/>
        </w:rPr>
        <w:t>s</w:t>
      </w:r>
      <w:r w:rsidR="00B334D5" w:rsidRPr="116CA0B4">
        <w:rPr>
          <w:rFonts w:cstheme="minorBidi"/>
        </w:rPr>
        <w:t xml:space="preserve"> </w:t>
      </w:r>
      <w:r w:rsidR="005B019D" w:rsidRPr="116CA0B4">
        <w:rPr>
          <w:rFonts w:cstheme="minorBidi"/>
        </w:rPr>
        <w:t>how parking is managed</w:t>
      </w:r>
      <w:r w:rsidR="00153EDE" w:rsidRPr="116CA0B4">
        <w:rPr>
          <w:rFonts w:cstheme="minorBidi"/>
        </w:rPr>
        <w:t xml:space="preserve"> and investigate</w:t>
      </w:r>
      <w:r w:rsidRPr="116CA0B4">
        <w:rPr>
          <w:rFonts w:cstheme="minorBidi"/>
        </w:rPr>
        <w:t>s</w:t>
      </w:r>
      <w:r w:rsidR="00153EDE" w:rsidRPr="116CA0B4">
        <w:rPr>
          <w:rFonts w:cstheme="minorBidi"/>
        </w:rPr>
        <w:t xml:space="preserve"> opportunities for improvement. </w:t>
      </w:r>
      <w:r w:rsidR="000706D6" w:rsidRPr="116CA0B4">
        <w:rPr>
          <w:rFonts w:cstheme="minorBidi"/>
        </w:rPr>
        <w:t>As part of this study, s</w:t>
      </w:r>
      <w:r w:rsidR="00475FC8" w:rsidRPr="116CA0B4">
        <w:rPr>
          <w:rFonts w:cstheme="minorBidi"/>
        </w:rPr>
        <w:t>taff intended</w:t>
      </w:r>
      <w:r w:rsidR="003D26E2" w:rsidRPr="116CA0B4">
        <w:rPr>
          <w:rFonts w:cstheme="minorBidi"/>
        </w:rPr>
        <w:t xml:space="preserve"> to </w:t>
      </w:r>
      <w:r w:rsidR="003D26E2" w:rsidRPr="116CA0B4">
        <w:rPr>
          <w:rFonts w:cs="Arial"/>
        </w:rPr>
        <w:t xml:space="preserve">examine parking in Lilyfield during a large event </w:t>
      </w:r>
      <w:r w:rsidR="000706D6" w:rsidRPr="116CA0B4">
        <w:rPr>
          <w:rFonts w:cs="Arial"/>
        </w:rPr>
        <w:t>at</w:t>
      </w:r>
      <w:r w:rsidR="003D26E2" w:rsidRPr="116CA0B4">
        <w:rPr>
          <w:rFonts w:cs="Arial"/>
        </w:rPr>
        <w:t xml:space="preserve"> Leichhardt Oval. Due to Covid-19 restrictions, no full capacity events were held in 2020</w:t>
      </w:r>
      <w:r w:rsidR="00475FC8" w:rsidRPr="116CA0B4">
        <w:rPr>
          <w:rFonts w:cs="Arial"/>
        </w:rPr>
        <w:t xml:space="preserve">. </w:t>
      </w:r>
      <w:r w:rsidR="00EB5A4D">
        <w:rPr>
          <w:rFonts w:cs="Arial"/>
        </w:rPr>
        <w:t>As</w:t>
      </w:r>
      <w:r w:rsidR="00EB5A4D" w:rsidRPr="116CA0B4">
        <w:rPr>
          <w:rFonts w:cs="Arial"/>
        </w:rPr>
        <w:t xml:space="preserve"> </w:t>
      </w:r>
      <w:r w:rsidR="00152CEC" w:rsidRPr="116CA0B4">
        <w:rPr>
          <w:rFonts w:cs="Arial"/>
        </w:rPr>
        <w:t>restrictions ease</w:t>
      </w:r>
      <w:r w:rsidR="00EB5A4D">
        <w:rPr>
          <w:rFonts w:cs="Arial"/>
        </w:rPr>
        <w:t xml:space="preserve">, </w:t>
      </w:r>
      <w:r w:rsidR="00152CEC" w:rsidRPr="116CA0B4">
        <w:rPr>
          <w:rFonts w:cs="Arial"/>
        </w:rPr>
        <w:t>future parking levels will be</w:t>
      </w:r>
      <w:r w:rsidR="71353137" w:rsidRPr="116CA0B4">
        <w:rPr>
          <w:rFonts w:cs="Arial"/>
        </w:rPr>
        <w:t xml:space="preserve"> reviewed</w:t>
      </w:r>
      <w:r w:rsidR="00152CEC" w:rsidRPr="116CA0B4">
        <w:rPr>
          <w:rFonts w:cs="Arial"/>
        </w:rPr>
        <w:t xml:space="preserve"> during a full capacity event.</w:t>
      </w:r>
    </w:p>
    <w:p w14:paraId="01FA3FDC" w14:textId="77777777" w:rsidR="00152CEC" w:rsidRDefault="00152CEC" w:rsidP="00B334D5">
      <w:pPr>
        <w:rPr>
          <w:rFonts w:cs="Arial"/>
        </w:rPr>
      </w:pPr>
    </w:p>
    <w:p w14:paraId="099F81CD" w14:textId="31E574CE" w:rsidR="007A3355" w:rsidRPr="00E87A3F" w:rsidRDefault="00152CEC" w:rsidP="21A07F3D">
      <w:pPr>
        <w:rPr>
          <w:rFonts w:cstheme="minorBidi"/>
        </w:rPr>
      </w:pPr>
      <w:r w:rsidRPr="21A07F3D">
        <w:rPr>
          <w:rFonts w:cstheme="minorBidi"/>
        </w:rPr>
        <w:t xml:space="preserve">The </w:t>
      </w:r>
      <w:r w:rsidR="001F68B6" w:rsidRPr="21A07F3D">
        <w:rPr>
          <w:rFonts w:cstheme="minorBidi"/>
        </w:rPr>
        <w:t xml:space="preserve">review </w:t>
      </w:r>
      <w:r w:rsidR="000706D6" w:rsidRPr="21A07F3D">
        <w:rPr>
          <w:rFonts w:cstheme="minorBidi"/>
        </w:rPr>
        <w:t>combines</w:t>
      </w:r>
      <w:r w:rsidR="001F68B6" w:rsidRPr="21A07F3D">
        <w:rPr>
          <w:rFonts w:cstheme="minorBidi"/>
        </w:rPr>
        <w:t xml:space="preserve"> community sentiment and technical studies, </w:t>
      </w:r>
      <w:r w:rsidR="007A3355" w:rsidRPr="21A07F3D">
        <w:rPr>
          <w:rFonts w:cstheme="minorBidi"/>
        </w:rPr>
        <w:t>including:</w:t>
      </w:r>
    </w:p>
    <w:p w14:paraId="352968A0" w14:textId="691EB0B1" w:rsidR="00E87A3F" w:rsidRDefault="03C4BF39" w:rsidP="77E14C42">
      <w:pPr>
        <w:pStyle w:val="ListParagraph"/>
        <w:numPr>
          <w:ilvl w:val="0"/>
          <w:numId w:val="19"/>
        </w:numPr>
        <w:rPr>
          <w:rFonts w:asciiTheme="minorHAnsi" w:eastAsiaTheme="minorEastAsia" w:hAnsiTheme="minorHAnsi"/>
          <w:sz w:val="24"/>
          <w:szCs w:val="24"/>
        </w:rPr>
      </w:pPr>
      <w:r>
        <w:t>C</w:t>
      </w:r>
      <w:r w:rsidR="00B334D5">
        <w:t>urrent parking management</w:t>
      </w:r>
      <w:r w:rsidR="34A93AB9">
        <w:t>:</w:t>
      </w:r>
      <w:r w:rsidR="00B334D5">
        <w:t xml:space="preserve"> </w:t>
      </w:r>
      <w:r w:rsidR="007A3355" w:rsidRPr="77E14C42">
        <w:rPr>
          <w:sz w:val="24"/>
          <w:szCs w:val="24"/>
        </w:rPr>
        <w:t>S</w:t>
      </w:r>
      <w:r w:rsidR="00B334D5" w:rsidRPr="77E14C42">
        <w:rPr>
          <w:sz w:val="24"/>
          <w:szCs w:val="24"/>
        </w:rPr>
        <w:t>upply</w:t>
      </w:r>
      <w:r w:rsidR="000F4D2D" w:rsidRPr="77E14C42">
        <w:rPr>
          <w:sz w:val="24"/>
          <w:szCs w:val="24"/>
        </w:rPr>
        <w:t xml:space="preserve"> </w:t>
      </w:r>
      <w:r w:rsidR="56762219" w:rsidRPr="77E14C42">
        <w:rPr>
          <w:sz w:val="24"/>
          <w:szCs w:val="24"/>
        </w:rPr>
        <w:t>and demand</w:t>
      </w:r>
      <w:r w:rsidR="7A99900B" w:rsidRPr="77E14C42">
        <w:rPr>
          <w:sz w:val="24"/>
          <w:szCs w:val="24"/>
        </w:rPr>
        <w:t xml:space="preserve"> of parking</w:t>
      </w:r>
      <w:r w:rsidR="581E4ECD" w:rsidRPr="77E14C42">
        <w:rPr>
          <w:sz w:val="24"/>
          <w:szCs w:val="24"/>
        </w:rPr>
        <w:t>,</w:t>
      </w:r>
      <w:r w:rsidR="4C0AA28D" w:rsidRPr="77E14C42">
        <w:rPr>
          <w:sz w:val="24"/>
          <w:szCs w:val="24"/>
        </w:rPr>
        <w:t xml:space="preserve"> d</w:t>
      </w:r>
      <w:r w:rsidR="00B334D5" w:rsidRPr="77E14C42">
        <w:rPr>
          <w:sz w:val="24"/>
          <w:szCs w:val="24"/>
        </w:rPr>
        <w:t>istribution of residential</w:t>
      </w:r>
      <w:r w:rsidR="007A3355" w:rsidRPr="77E14C42">
        <w:rPr>
          <w:sz w:val="24"/>
          <w:szCs w:val="24"/>
        </w:rPr>
        <w:t xml:space="preserve"> and </w:t>
      </w:r>
      <w:r w:rsidR="00B334D5" w:rsidRPr="77E14C42">
        <w:rPr>
          <w:sz w:val="24"/>
          <w:szCs w:val="24"/>
        </w:rPr>
        <w:t>commercial parking</w:t>
      </w:r>
      <w:r w:rsidR="40307091" w:rsidRPr="77E14C42">
        <w:rPr>
          <w:sz w:val="24"/>
          <w:szCs w:val="24"/>
        </w:rPr>
        <w:t>,</w:t>
      </w:r>
      <w:r w:rsidR="7CCE5F6E" w:rsidRPr="77E14C42">
        <w:rPr>
          <w:sz w:val="24"/>
          <w:szCs w:val="24"/>
        </w:rPr>
        <w:t xml:space="preserve"> </w:t>
      </w:r>
      <w:r w:rsidR="2E49FF23" w:rsidRPr="77E14C42">
        <w:rPr>
          <w:sz w:val="24"/>
          <w:szCs w:val="24"/>
        </w:rPr>
        <w:t>including</w:t>
      </w:r>
      <w:r w:rsidR="4DBFA444" w:rsidRPr="77E14C42">
        <w:rPr>
          <w:sz w:val="24"/>
          <w:szCs w:val="24"/>
        </w:rPr>
        <w:t xml:space="preserve"> </w:t>
      </w:r>
      <w:r w:rsidR="45968BF9" w:rsidRPr="77E14C42">
        <w:rPr>
          <w:sz w:val="24"/>
          <w:szCs w:val="24"/>
        </w:rPr>
        <w:t>l</w:t>
      </w:r>
      <w:r w:rsidR="00B334D5" w:rsidRPr="77E14C42">
        <w:rPr>
          <w:sz w:val="24"/>
          <w:szCs w:val="24"/>
        </w:rPr>
        <w:t xml:space="preserve">ong-stay and short stay </w:t>
      </w:r>
      <w:r w:rsidR="73C3AF27" w:rsidRPr="77E14C42">
        <w:rPr>
          <w:sz w:val="24"/>
          <w:szCs w:val="24"/>
        </w:rPr>
        <w:t>parking.</w:t>
      </w:r>
    </w:p>
    <w:p w14:paraId="76A2E426" w14:textId="0E6429D8" w:rsidR="00B334D5" w:rsidRPr="00E87A3F" w:rsidRDefault="001F68B6" w:rsidP="5BF55ADF">
      <w:pPr>
        <w:pStyle w:val="ListParagraph"/>
        <w:numPr>
          <w:ilvl w:val="0"/>
          <w:numId w:val="19"/>
        </w:numPr>
        <w:rPr>
          <w:sz w:val="24"/>
          <w:szCs w:val="24"/>
        </w:rPr>
      </w:pPr>
      <w:r w:rsidRPr="5BF55ADF">
        <w:rPr>
          <w:sz w:val="24"/>
          <w:szCs w:val="24"/>
        </w:rPr>
        <w:t>A review of current parking strategies and policies, including permit allocation</w:t>
      </w:r>
      <w:r w:rsidR="009D6E58" w:rsidRPr="5BF55ADF">
        <w:rPr>
          <w:sz w:val="24"/>
          <w:szCs w:val="24"/>
        </w:rPr>
        <w:t xml:space="preserve"> in the Resident Parking Scheme.</w:t>
      </w:r>
    </w:p>
    <w:p w14:paraId="4A5027F0" w14:textId="6799A045" w:rsidR="0059497C" w:rsidRDefault="0059497C" w:rsidP="5BF55ADF"/>
    <w:p w14:paraId="27DB4ED6" w14:textId="56D6EC9B" w:rsidR="005F2102" w:rsidRDefault="005F2102" w:rsidP="00EB5A4D">
      <w:pPr>
        <w:pStyle w:val="Heading1"/>
      </w:pPr>
      <w:bookmarkStart w:id="3" w:name="_Toc63953610"/>
      <w:r>
        <w:lastRenderedPageBreak/>
        <w:t xml:space="preserve">Stage 1 </w:t>
      </w:r>
      <w:r w:rsidR="00DD12A2">
        <w:t>–</w:t>
      </w:r>
      <w:r>
        <w:t xml:space="preserve"> </w:t>
      </w:r>
      <w:r w:rsidR="00DD12A2">
        <w:t xml:space="preserve">Initial community </w:t>
      </w:r>
      <w:r w:rsidR="008B380C">
        <w:t>insights</w:t>
      </w:r>
      <w:bookmarkEnd w:id="3"/>
    </w:p>
    <w:p w14:paraId="498040F2" w14:textId="58484E18" w:rsidR="00DD12A2" w:rsidRDefault="00DD12A2" w:rsidP="00DF1E21">
      <w:pPr>
        <w:rPr>
          <w:rFonts w:ascii="Poppins" w:hAnsi="Poppins" w:cs="Arial"/>
        </w:rPr>
      </w:pPr>
    </w:p>
    <w:p w14:paraId="055D7ED8" w14:textId="206FA24E" w:rsidR="00B24EBF" w:rsidRDefault="00B24EBF" w:rsidP="21A07F3D">
      <w:pPr>
        <w:pStyle w:val="Heading2"/>
      </w:pPr>
      <w:bookmarkStart w:id="4" w:name="_Toc63953611"/>
      <w:r>
        <w:t>Overview</w:t>
      </w:r>
      <w:bookmarkEnd w:id="4"/>
    </w:p>
    <w:p w14:paraId="7298298E" w14:textId="4A41396B" w:rsidR="00B24EBF" w:rsidRDefault="00B24EBF" w:rsidP="00DF1E21">
      <w:r>
        <w:t>The initial survey was conducted from February to March 2020</w:t>
      </w:r>
      <w:r w:rsidR="4642D343">
        <w:t xml:space="preserve"> with </w:t>
      </w:r>
      <w:r>
        <w:t xml:space="preserve">390 </w:t>
      </w:r>
      <w:r w:rsidR="7A6928FD">
        <w:t>participants</w:t>
      </w:r>
      <w:r>
        <w:t>. Of these 90% lived in Lilyfield, with other responses contributed from neighbouring areas. Responses indicated that weekday evenings/nights were the most common time for issues finding parking near to place of residence.</w:t>
      </w:r>
    </w:p>
    <w:p w14:paraId="63248CCA" w14:textId="77777777" w:rsidR="00B24EBF" w:rsidRDefault="00B24EBF" w:rsidP="00DF1E21">
      <w:pPr>
        <w:rPr>
          <w:rFonts w:ascii="Poppins" w:hAnsi="Poppins" w:cs="Arial"/>
        </w:rPr>
      </w:pPr>
    </w:p>
    <w:p w14:paraId="68E8C1D0" w14:textId="2F9E9A74" w:rsidR="00DD12A2" w:rsidRDefault="00DD12A2" w:rsidP="21A07F3D">
      <w:pPr>
        <w:pStyle w:val="Heading2"/>
      </w:pPr>
      <w:bookmarkStart w:id="5" w:name="_Toc63953612"/>
      <w:r>
        <w:t>Engagement Methods</w:t>
      </w:r>
      <w:bookmarkEnd w:id="5"/>
    </w:p>
    <w:p w14:paraId="50E66D01" w14:textId="031C3B7C" w:rsidR="00DD12A2" w:rsidRDefault="00DD12A2" w:rsidP="21A07F3D">
      <w:r>
        <w:t>The community could provide feedback online via Your Say Inner West or request a paper copy of the questionnaire. Paper responses could be submitted via email or post.</w:t>
      </w:r>
    </w:p>
    <w:p w14:paraId="648C6FE3" w14:textId="7AAD5651" w:rsidR="00DD12A2" w:rsidRDefault="00DD12A2" w:rsidP="00DF1E21">
      <w:pPr>
        <w:rPr>
          <w:rFonts w:ascii="Poppins" w:hAnsi="Poppins" w:cs="Arial"/>
        </w:rPr>
      </w:pPr>
    </w:p>
    <w:p w14:paraId="66D54F1E" w14:textId="528C1DE4" w:rsidR="00DD12A2" w:rsidRDefault="00DD12A2" w:rsidP="21A07F3D">
      <w:pPr>
        <w:pStyle w:val="Heading2"/>
      </w:pPr>
      <w:bookmarkStart w:id="6" w:name="_Toc63953613"/>
      <w:r>
        <w:t>Promotion</w:t>
      </w:r>
      <w:bookmarkEnd w:id="6"/>
    </w:p>
    <w:p w14:paraId="6463880C" w14:textId="2E889471" w:rsidR="00CC2C8A" w:rsidRDefault="00CC2C8A" w:rsidP="21A07F3D">
      <w:r>
        <w:t>The opportunity to participate was promoted via:</w:t>
      </w:r>
    </w:p>
    <w:p w14:paraId="70B27575" w14:textId="347D0F37" w:rsidR="00CC2C8A" w:rsidRDefault="00CC2C8A" w:rsidP="21A07F3D">
      <w:pPr>
        <w:pStyle w:val="ListParagraph"/>
        <w:numPr>
          <w:ilvl w:val="0"/>
          <w:numId w:val="24"/>
        </w:numPr>
      </w:pPr>
      <w:r>
        <w:t>Council’s social media</w:t>
      </w:r>
    </w:p>
    <w:p w14:paraId="3CBD6F9F" w14:textId="14EF47E9" w:rsidR="00CC2C8A" w:rsidRDefault="00CC2C8A" w:rsidP="21A07F3D">
      <w:pPr>
        <w:pStyle w:val="ListParagraph"/>
        <w:numPr>
          <w:ilvl w:val="0"/>
          <w:numId w:val="24"/>
        </w:numPr>
      </w:pPr>
      <w:r>
        <w:t xml:space="preserve">Your Say Inner West E-news and </w:t>
      </w:r>
      <w:proofErr w:type="gramStart"/>
      <w:r>
        <w:t>homepage</w:t>
      </w:r>
      <w:proofErr w:type="gramEnd"/>
    </w:p>
    <w:p w14:paraId="3AA68286" w14:textId="5D5C4773" w:rsidR="00CC2C8A" w:rsidRDefault="001829A8" w:rsidP="21A07F3D">
      <w:pPr>
        <w:pStyle w:val="ListParagraph"/>
        <w:numPr>
          <w:ilvl w:val="0"/>
          <w:numId w:val="24"/>
        </w:numPr>
      </w:pPr>
      <w:r>
        <w:t>Letters to residents and businesses</w:t>
      </w:r>
    </w:p>
    <w:p w14:paraId="382DEBA2" w14:textId="2FD823D8" w:rsidR="001829A8" w:rsidRPr="00CC2C8A" w:rsidRDefault="001829A8" w:rsidP="21A07F3D">
      <w:pPr>
        <w:pStyle w:val="ListParagraph"/>
        <w:numPr>
          <w:ilvl w:val="0"/>
          <w:numId w:val="24"/>
        </w:numPr>
      </w:pPr>
      <w:r>
        <w:t>Council website</w:t>
      </w:r>
    </w:p>
    <w:p w14:paraId="6468BB20" w14:textId="77777777" w:rsidR="00B24EBF" w:rsidRDefault="00B24EBF" w:rsidP="00B24EBF"/>
    <w:p w14:paraId="5B08A29C" w14:textId="2873253F" w:rsidR="00DD12A2" w:rsidRDefault="001829A8" w:rsidP="00EB5A4D">
      <w:pPr>
        <w:pStyle w:val="Heading2"/>
      </w:pPr>
      <w:bookmarkStart w:id="7" w:name="_Toc63953614"/>
      <w:r>
        <w:t>Who did we hear from?</w:t>
      </w:r>
      <w:bookmarkEnd w:id="7"/>
    </w:p>
    <w:p w14:paraId="316EA29C" w14:textId="0FB77238" w:rsidR="00864D51" w:rsidRDefault="00864D51" w:rsidP="00DF1E21">
      <w:pPr>
        <w:rPr>
          <w:rFonts w:ascii="Poppins" w:hAnsi="Poppins" w:cs="Arial"/>
        </w:rPr>
      </w:pPr>
    </w:p>
    <w:p w14:paraId="56FDD822" w14:textId="2C695AB2" w:rsidR="00864D51" w:rsidRDefault="001829A8" w:rsidP="21A07F3D">
      <w:pPr>
        <w:pStyle w:val="ListParagraph"/>
        <w:numPr>
          <w:ilvl w:val="0"/>
          <w:numId w:val="25"/>
        </w:numPr>
      </w:pPr>
      <w:r>
        <w:t xml:space="preserve">Overall, 90% of </w:t>
      </w:r>
      <w:r w:rsidR="00763D19">
        <w:t>participants</w:t>
      </w:r>
      <w:r>
        <w:t xml:space="preserve"> respond</w:t>
      </w:r>
      <w:r w:rsidR="00763D19">
        <w:t>ed</w:t>
      </w:r>
      <w:r>
        <w:t xml:space="preserve"> ‘Yes’ to living in Lilyfield. </w:t>
      </w:r>
      <w:r w:rsidR="00B8422F">
        <w:t xml:space="preserve">Other responses came from neighbouring </w:t>
      </w:r>
      <w:proofErr w:type="gramStart"/>
      <w:r w:rsidR="00B8422F">
        <w:t>suburbs</w:t>
      </w:r>
      <w:proofErr w:type="gramEnd"/>
    </w:p>
    <w:p w14:paraId="637BD827" w14:textId="45F695AA" w:rsidR="001829A8" w:rsidRDefault="00B8422F" w:rsidP="21A07F3D">
      <w:pPr>
        <w:pStyle w:val="ListParagraph"/>
        <w:numPr>
          <w:ilvl w:val="0"/>
          <w:numId w:val="25"/>
        </w:numPr>
      </w:pPr>
      <w:r>
        <w:t xml:space="preserve">The majority of </w:t>
      </w:r>
      <w:r w:rsidR="00763D19">
        <w:t xml:space="preserve">participants </w:t>
      </w:r>
      <w:r>
        <w:t xml:space="preserve">(91%) </w:t>
      </w:r>
      <w:r w:rsidR="00685549">
        <w:t>were received from people living in a house</w:t>
      </w:r>
      <w:r w:rsidR="009D7F32">
        <w:t xml:space="preserve"> and 79% usually are able to park less than 100 metres away from their place of </w:t>
      </w:r>
      <w:proofErr w:type="gramStart"/>
      <w:r w:rsidR="009D7F32">
        <w:t>residence</w:t>
      </w:r>
      <w:proofErr w:type="gramEnd"/>
    </w:p>
    <w:p w14:paraId="6CDBBAFC" w14:textId="769F3728" w:rsidR="00700B11" w:rsidRDefault="002747F9" w:rsidP="21A07F3D">
      <w:pPr>
        <w:pStyle w:val="ListParagraph"/>
        <w:numPr>
          <w:ilvl w:val="0"/>
          <w:numId w:val="25"/>
        </w:numPr>
      </w:pPr>
      <w:r>
        <w:t>42% have access to off-street parking at their residence</w:t>
      </w:r>
      <w:r w:rsidR="00763D19">
        <w:t xml:space="preserve"> while 66% of workers don’t have off-street parking at their </w:t>
      </w:r>
      <w:proofErr w:type="gramStart"/>
      <w:r w:rsidR="5C133958">
        <w:t>workplace</w:t>
      </w:r>
      <w:proofErr w:type="gramEnd"/>
    </w:p>
    <w:p w14:paraId="5513F7B6" w14:textId="4FC387D7" w:rsidR="00EB5A4D" w:rsidRDefault="00EB5A4D">
      <w:pPr>
        <w:spacing w:after="160" w:line="259" w:lineRule="auto"/>
      </w:pPr>
      <w:r>
        <w:br w:type="page"/>
      </w:r>
    </w:p>
    <w:p w14:paraId="134EA8D6" w14:textId="2DF551A3" w:rsidR="00DD12A2" w:rsidRDefault="00864D51" w:rsidP="21A07F3D">
      <w:pPr>
        <w:pStyle w:val="Heading2"/>
      </w:pPr>
      <w:bookmarkStart w:id="8" w:name="_Toc63953615"/>
      <w:r>
        <w:lastRenderedPageBreak/>
        <w:t>What did they say?</w:t>
      </w:r>
      <w:bookmarkEnd w:id="8"/>
    </w:p>
    <w:p w14:paraId="3749AE0F" w14:textId="77777777" w:rsidR="00864D51" w:rsidRDefault="00864D51" w:rsidP="00DF1E21">
      <w:pPr>
        <w:rPr>
          <w:rFonts w:ascii="Poppins" w:hAnsi="Poppins" w:cs="Arial"/>
        </w:rPr>
      </w:pPr>
    </w:p>
    <w:p w14:paraId="4AE700D0" w14:textId="5BCE8681" w:rsidR="00DD12A2" w:rsidRDefault="00B24EBF" w:rsidP="00DF1E21">
      <w:pPr>
        <w:rPr>
          <w:rFonts w:ascii="Poppins" w:hAnsi="Poppins" w:cs="Arial"/>
        </w:rPr>
      </w:pPr>
      <w:r>
        <w:t>The</w:t>
      </w:r>
      <w:r w:rsidR="002B2CF1">
        <w:t xml:space="preserve"> questionnaire asked </w:t>
      </w:r>
      <w:r>
        <w:t>participants about</w:t>
      </w:r>
      <w:r w:rsidR="002B2CF1">
        <w:t xml:space="preserve"> their views </w:t>
      </w:r>
      <w:r>
        <w:t>on</w:t>
      </w:r>
      <w:r w:rsidR="002B2CF1">
        <w:t xml:space="preserve"> different aspects of parking management in Lilyfield, especially concerning ways to manage residential parking, commuter parking and event parkin</w:t>
      </w:r>
      <w:r>
        <w:t>g</w:t>
      </w:r>
      <w:r w:rsidR="002B2CF1">
        <w:t xml:space="preserve"> near Leichhardt Oval. The results and commentary are provided below.</w:t>
      </w:r>
    </w:p>
    <w:p w14:paraId="06021841" w14:textId="6A6B2C3A" w:rsidR="77E14C42" w:rsidRDefault="77E14C42" w:rsidP="77E14C42"/>
    <w:p w14:paraId="4128437F" w14:textId="1A508AC0" w:rsidR="2CF343B2" w:rsidRDefault="2CF343B2" w:rsidP="77E14C42">
      <w:pPr>
        <w:rPr>
          <w:b/>
          <w:bCs/>
        </w:rPr>
      </w:pPr>
      <w:r w:rsidRPr="77E14C42">
        <w:rPr>
          <w:b/>
          <w:bCs/>
        </w:rPr>
        <w:t>Managing</w:t>
      </w:r>
      <w:r w:rsidR="2EC35219" w:rsidRPr="00EB5A4D">
        <w:rPr>
          <w:b/>
          <w:bCs/>
        </w:rPr>
        <w:t xml:space="preserve"> residential parking </w:t>
      </w:r>
    </w:p>
    <w:p w14:paraId="7AA5F969" w14:textId="4918BA0C" w:rsidR="2EC35219" w:rsidRDefault="5D15FA64">
      <w:r>
        <w:t xml:space="preserve">When asked about how best to manage residential parking, </w:t>
      </w:r>
      <w:r w:rsidR="00035AB5">
        <w:t>p</w:t>
      </w:r>
      <w:r w:rsidR="2EC35219">
        <w:t xml:space="preserve">articipants highly favour resident parking permits to be made available to only those residents of dwellings without any off-street parking </w:t>
      </w:r>
      <w:r w:rsidR="006B05E8">
        <w:t xml:space="preserve">(97). </w:t>
      </w:r>
      <w:r w:rsidR="2EC35219">
        <w:t>or in a manner that can be purchased by residents on an as-needed basis</w:t>
      </w:r>
      <w:r w:rsidR="006B05E8">
        <w:t xml:space="preserve"> (77). </w:t>
      </w:r>
      <w:r w:rsidR="2EC35219">
        <w:t xml:space="preserve">Notwithstanding these views, a large proportion of participants (108) also wanted the existing scheme to remain </w:t>
      </w:r>
      <w:r w:rsidR="008E673E">
        <w:t xml:space="preserve">free as it currently is (60) </w:t>
      </w:r>
      <w:r w:rsidR="00463F55">
        <w:t>or to remain free a</w:t>
      </w:r>
      <w:r w:rsidR="2EC35219">
        <w:t>nd be supported by better enforcement of the time limits</w:t>
      </w:r>
      <w:r w:rsidR="008837C3">
        <w:t xml:space="preserve"> (48).</w:t>
      </w:r>
    </w:p>
    <w:p w14:paraId="05C0F64D" w14:textId="0B70E44E" w:rsidR="77E14C42" w:rsidRDefault="008837C3" w:rsidP="77E14C42">
      <w:r>
        <w:t xml:space="preserve"> </w:t>
      </w:r>
    </w:p>
    <w:p w14:paraId="528AD415" w14:textId="5AD39365" w:rsidR="77E14C42" w:rsidRDefault="77E14C42" w:rsidP="77E14C42"/>
    <w:p w14:paraId="60420F0A" w14:textId="2195FBB2" w:rsidR="00DD12A2" w:rsidRDefault="00DD12A2" w:rsidP="00DF1E21">
      <w:pPr>
        <w:rPr>
          <w:rFonts w:ascii="Poppins" w:hAnsi="Poppins" w:cs="Arial"/>
        </w:rPr>
      </w:pPr>
    </w:p>
    <w:p w14:paraId="11E58D92" w14:textId="54A63127" w:rsidR="00A45744" w:rsidRDefault="00A45744" w:rsidP="00DF1E21">
      <w:r>
        <w:t xml:space="preserve">Figure </w:t>
      </w:r>
      <w:r w:rsidR="4298B270">
        <w:t>1</w:t>
      </w:r>
      <w:r>
        <w:t>: Respondents’ views toward addressing residential parking management</w:t>
      </w:r>
      <w:r w:rsidR="766589F5">
        <w:rPr>
          <w:noProof/>
        </w:rPr>
        <w:drawing>
          <wp:inline distT="0" distB="0" distL="0" distR="0" wp14:anchorId="5852C131" wp14:editId="74AE9017">
            <wp:extent cx="5653214" cy="2614612"/>
            <wp:effectExtent l="0" t="0" r="0" b="0"/>
            <wp:docPr id="576422467" name="Picture 576422467" descr="Allocate paid residential parking permits only for residents of existing dwellings without any off-street parking - 97" title="Respondents’ views toward addressing residential parking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422467"/>
                    <pic:cNvPicPr/>
                  </pic:nvPicPr>
                  <pic:blipFill>
                    <a:blip r:embed="rId9">
                      <a:extLst>
                        <a:ext uri="{28A0092B-C50C-407E-A947-70E740481C1C}">
                          <a14:useLocalDpi xmlns:a14="http://schemas.microsoft.com/office/drawing/2010/main" val="0"/>
                        </a:ext>
                      </a:extLst>
                    </a:blip>
                    <a:stretch>
                      <a:fillRect/>
                    </a:stretch>
                  </pic:blipFill>
                  <pic:spPr>
                    <a:xfrm>
                      <a:off x="0" y="0"/>
                      <a:ext cx="5653214" cy="2614612"/>
                    </a:xfrm>
                    <a:prstGeom prst="rect">
                      <a:avLst/>
                    </a:prstGeom>
                  </pic:spPr>
                </pic:pic>
              </a:graphicData>
            </a:graphic>
          </wp:inline>
        </w:drawing>
      </w:r>
    </w:p>
    <w:p w14:paraId="40BE3295" w14:textId="5BA7527F" w:rsidR="00035AB5" w:rsidRDefault="00035AB5" w:rsidP="00DF1E21"/>
    <w:p w14:paraId="3D14C035" w14:textId="56B68DD4" w:rsidR="00035AB5" w:rsidRDefault="00035AB5" w:rsidP="00DF1E21">
      <w:pPr>
        <w:rPr>
          <w:b/>
          <w:bCs/>
        </w:rPr>
      </w:pPr>
      <w:r>
        <w:rPr>
          <w:b/>
          <w:bCs/>
        </w:rPr>
        <w:t>Managing commuter parking</w:t>
      </w:r>
    </w:p>
    <w:p w14:paraId="346BE9C3" w14:textId="58B55763" w:rsidR="00035AB5" w:rsidRPr="00EB5A4D" w:rsidRDefault="00035AB5" w:rsidP="00DF1E21">
      <w:pPr>
        <w:rPr>
          <w:b/>
          <w:bCs/>
        </w:rPr>
      </w:pPr>
      <w:r>
        <w:t xml:space="preserve">While </w:t>
      </w:r>
      <w:r w:rsidR="00132EEF">
        <w:t>139</w:t>
      </w:r>
      <w:r>
        <w:t xml:space="preserve"> participants were favourable to setting aside some spaces for possible paid commuter on-street parking, </w:t>
      </w:r>
      <w:proofErr w:type="gramStart"/>
      <w:r w:rsidR="00CF4553">
        <w:t>the majority</w:t>
      </w:r>
      <w:r>
        <w:t xml:space="preserve"> of</w:t>
      </w:r>
      <w:proofErr w:type="gramEnd"/>
      <w:r>
        <w:t xml:space="preserve"> participants </w:t>
      </w:r>
      <w:r w:rsidR="00CF4553">
        <w:t>(15</w:t>
      </w:r>
      <w:r w:rsidR="004F5A5B">
        <w:t xml:space="preserve">6 people) </w:t>
      </w:r>
      <w:r>
        <w:t>favoured the status quo or excluding commuters from parking near light rail stops via time-restricted parking.</w:t>
      </w:r>
    </w:p>
    <w:p w14:paraId="7729871D" w14:textId="5FADBCEE" w:rsidR="00B70AF3" w:rsidRDefault="00B70AF3" w:rsidP="00DF1E21"/>
    <w:p w14:paraId="2735D4F3" w14:textId="573723A0" w:rsidR="00EB5A4D" w:rsidRDefault="00EB5A4D" w:rsidP="00DF1E21"/>
    <w:p w14:paraId="795E978C" w14:textId="3CE8E1AD" w:rsidR="00EB5A4D" w:rsidRDefault="00EB5A4D" w:rsidP="00DF1E21"/>
    <w:p w14:paraId="4D268197" w14:textId="59464C3B" w:rsidR="00EB5A4D" w:rsidRDefault="00EB5A4D" w:rsidP="00DF1E21"/>
    <w:p w14:paraId="78E74D1F" w14:textId="5C86885C" w:rsidR="00EB5A4D" w:rsidRDefault="00EB5A4D" w:rsidP="00DF1E21"/>
    <w:p w14:paraId="302A130E" w14:textId="5929CD90" w:rsidR="00EB5A4D" w:rsidRDefault="00EB5A4D" w:rsidP="00DF1E21"/>
    <w:p w14:paraId="33BFE01C" w14:textId="630560FF" w:rsidR="00EB5A4D" w:rsidRDefault="00EB5A4D" w:rsidP="00DF1E21"/>
    <w:p w14:paraId="6066F3C5" w14:textId="68A2C44D" w:rsidR="00EB5A4D" w:rsidRDefault="00EB5A4D" w:rsidP="00DF1E21"/>
    <w:p w14:paraId="4751A1DA" w14:textId="21BB06E8" w:rsidR="00EB5A4D" w:rsidRDefault="00EB5A4D" w:rsidP="00DF1E21"/>
    <w:p w14:paraId="1F04BC8A" w14:textId="77777777" w:rsidR="00EB5A4D" w:rsidRDefault="00EB5A4D" w:rsidP="00DF1E21"/>
    <w:p w14:paraId="0450361E" w14:textId="5008A833" w:rsidR="00A45744" w:rsidRPr="006B5510" w:rsidRDefault="00A45744" w:rsidP="00DF1E21">
      <w:pPr>
        <w:rPr>
          <w:rFonts w:ascii="Poppins" w:hAnsi="Poppins" w:cs="Arial"/>
        </w:rPr>
      </w:pPr>
      <w:r>
        <w:lastRenderedPageBreak/>
        <w:t xml:space="preserve">Figure 2.20: Respondents’ views toward addressing commuter </w:t>
      </w:r>
      <w:proofErr w:type="gramStart"/>
      <w:r>
        <w:t>parking</w:t>
      </w:r>
      <w:proofErr w:type="gramEnd"/>
    </w:p>
    <w:p w14:paraId="479DB39A" w14:textId="570F42D4" w:rsidR="03454133" w:rsidRDefault="03454133" w:rsidP="5BF55ADF">
      <w:r>
        <w:rPr>
          <w:noProof/>
        </w:rPr>
        <w:drawing>
          <wp:inline distT="0" distB="0" distL="0" distR="0" wp14:anchorId="2C3ED3A7" wp14:editId="5AC9527D">
            <wp:extent cx="5556402" cy="2419350"/>
            <wp:effectExtent l="0" t="0" r="0" b="0"/>
            <wp:docPr id="1321726564" name="Picture 1321726564" descr="Set aside a limited number of parking spaces specifically for commuters, possibly including a payment charge for their use - 139" title="Respondents’ views toward addressing commuter par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726564"/>
                    <pic:cNvPicPr/>
                  </pic:nvPicPr>
                  <pic:blipFill>
                    <a:blip r:embed="rId10">
                      <a:extLst>
                        <a:ext uri="{28A0092B-C50C-407E-A947-70E740481C1C}">
                          <a14:useLocalDpi xmlns:a14="http://schemas.microsoft.com/office/drawing/2010/main" val="0"/>
                        </a:ext>
                      </a:extLst>
                    </a:blip>
                    <a:stretch>
                      <a:fillRect/>
                    </a:stretch>
                  </pic:blipFill>
                  <pic:spPr>
                    <a:xfrm>
                      <a:off x="0" y="0"/>
                      <a:ext cx="5556402" cy="2419350"/>
                    </a:xfrm>
                    <a:prstGeom prst="rect">
                      <a:avLst/>
                    </a:prstGeom>
                  </pic:spPr>
                </pic:pic>
              </a:graphicData>
            </a:graphic>
          </wp:inline>
        </w:drawing>
      </w:r>
    </w:p>
    <w:p w14:paraId="41A3A7B3" w14:textId="77777777" w:rsidR="00A028CD" w:rsidRDefault="00A028CD" w:rsidP="00B70AF3"/>
    <w:p w14:paraId="7EA0B90E" w14:textId="182A4BC6" w:rsidR="005F2102" w:rsidRDefault="005F2102"/>
    <w:p w14:paraId="6F5C1C0A" w14:textId="3BAC9E80" w:rsidR="00025A22" w:rsidRDefault="00025A22"/>
    <w:p w14:paraId="68495982" w14:textId="4CDC8BEB" w:rsidR="00025A22" w:rsidRDefault="00025A22">
      <w:pPr>
        <w:rPr>
          <w:b/>
          <w:bCs/>
        </w:rPr>
      </w:pPr>
      <w:r>
        <w:rPr>
          <w:b/>
          <w:bCs/>
        </w:rPr>
        <w:t>Event parking near Leichhardt</w:t>
      </w:r>
    </w:p>
    <w:p w14:paraId="43F09AB3" w14:textId="4A9B72F1" w:rsidR="00025A22" w:rsidRPr="00EB5A4D" w:rsidRDefault="00025A22" w:rsidP="00EB5A4D">
      <w:pPr>
        <w:rPr>
          <w:b/>
          <w:bCs/>
        </w:rPr>
      </w:pPr>
      <w:r>
        <w:t>The exploration of using event shuttles from another origin for patrons to access Leichhardt Oval is the most sought-after intervention by the respondents (171 par</w:t>
      </w:r>
      <w:r w:rsidR="00F269DA">
        <w:t>ticipants).</w:t>
      </w:r>
      <w:r w:rsidR="00DA4086">
        <w:t xml:space="preserve"> </w:t>
      </w:r>
      <w:r w:rsidR="47F3BC9E">
        <w:t>Some</w:t>
      </w:r>
      <w:r>
        <w:t xml:space="preserve"> of respondents also suggest expanding the area of the LY permit parking zone, indicating the presence of event-visitors may cause parking and traffic disruption to residents living near Leichhardt Oval. </w:t>
      </w:r>
    </w:p>
    <w:p w14:paraId="76C00DE5" w14:textId="40E1F903" w:rsidR="00B70AF3" w:rsidRDefault="00B70AF3" w:rsidP="00B70AF3">
      <w:pPr>
        <w:rPr>
          <w:lang w:eastAsia="en-US"/>
        </w:rPr>
      </w:pPr>
    </w:p>
    <w:p w14:paraId="381AB471" w14:textId="772DD4B2" w:rsidR="00B70AF3" w:rsidRDefault="00617CF0" w:rsidP="00B70AF3">
      <w:r>
        <w:t xml:space="preserve">Figure 2.21: Respondents’ views toward addressing event parking near Leichhardt </w:t>
      </w:r>
      <w:proofErr w:type="gramStart"/>
      <w:r>
        <w:t>Oval</w:t>
      </w:r>
      <w:proofErr w:type="gramEnd"/>
    </w:p>
    <w:p w14:paraId="3445A5DA" w14:textId="4B6409CA" w:rsidR="00617CF0" w:rsidRDefault="6FBE3FC5" w:rsidP="00B70AF3">
      <w:r>
        <w:rPr>
          <w:noProof/>
        </w:rPr>
        <w:drawing>
          <wp:inline distT="0" distB="0" distL="0" distR="0" wp14:anchorId="1595748E" wp14:editId="524FD95C">
            <wp:extent cx="5492750" cy="2403078"/>
            <wp:effectExtent l="0" t="0" r="0" b="0"/>
            <wp:docPr id="1248254553" name="Picture 1248254553" descr="Explore opportunities to use off site parking with a shuttle bus to the Oval - 171" title="Respondents’ views toward addressing event parking near Leichhardt Ov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254553"/>
                    <pic:cNvPicPr/>
                  </pic:nvPicPr>
                  <pic:blipFill>
                    <a:blip r:embed="rId11">
                      <a:extLst>
                        <a:ext uri="{28A0092B-C50C-407E-A947-70E740481C1C}">
                          <a14:useLocalDpi xmlns:a14="http://schemas.microsoft.com/office/drawing/2010/main" val="0"/>
                        </a:ext>
                      </a:extLst>
                    </a:blip>
                    <a:stretch>
                      <a:fillRect/>
                    </a:stretch>
                  </pic:blipFill>
                  <pic:spPr>
                    <a:xfrm>
                      <a:off x="0" y="0"/>
                      <a:ext cx="5492750" cy="2403078"/>
                    </a:xfrm>
                    <a:prstGeom prst="rect">
                      <a:avLst/>
                    </a:prstGeom>
                  </pic:spPr>
                </pic:pic>
              </a:graphicData>
            </a:graphic>
          </wp:inline>
        </w:drawing>
      </w:r>
    </w:p>
    <w:p w14:paraId="0114946C" w14:textId="2D568B72" w:rsidR="00617CF0" w:rsidRDefault="00617CF0" w:rsidP="5BF55ADF">
      <w:pPr>
        <w:rPr>
          <w:highlight w:val="yellow"/>
        </w:rPr>
      </w:pPr>
    </w:p>
    <w:p w14:paraId="350E80BF" w14:textId="718545BE" w:rsidR="00617CF0" w:rsidRDefault="00617CF0" w:rsidP="5BF55ADF"/>
    <w:p w14:paraId="74C63B1C" w14:textId="73D692AF" w:rsidR="00156679" w:rsidRDefault="00156679" w:rsidP="5BF55ADF"/>
    <w:p w14:paraId="09C64AF9" w14:textId="0461545F" w:rsidR="00156679" w:rsidRPr="00EB5A4D" w:rsidRDefault="00156679" w:rsidP="5BF55ADF">
      <w:pPr>
        <w:rPr>
          <w:b/>
          <w:bCs/>
        </w:rPr>
      </w:pPr>
      <w:r w:rsidRPr="00EB5A4D">
        <w:rPr>
          <w:b/>
          <w:bCs/>
        </w:rPr>
        <w:t>Feedback via direct email</w:t>
      </w:r>
    </w:p>
    <w:p w14:paraId="6754F12C" w14:textId="744BE46A" w:rsidR="00156679" w:rsidRPr="00EB5A4D" w:rsidRDefault="00D10A78" w:rsidP="00EB5A4D">
      <w:r>
        <w:t xml:space="preserve">Separate correspondence was received from residents raising specific concerns about their locality. </w:t>
      </w:r>
      <w:r w:rsidR="00193E69">
        <w:t xml:space="preserve">Common concerns </w:t>
      </w:r>
      <w:proofErr w:type="gramStart"/>
      <w:r w:rsidR="00193E69">
        <w:t>include</w:t>
      </w:r>
      <w:r w:rsidR="00EB5A4D">
        <w:t>:</w:t>
      </w:r>
      <w:proofErr w:type="gramEnd"/>
      <w:r w:rsidR="00EB5A4D">
        <w:t xml:space="preserve"> r</w:t>
      </w:r>
      <w:r w:rsidR="00193E69">
        <w:t xml:space="preserve">esidents </w:t>
      </w:r>
      <w:r>
        <w:t>living on Hubert Street requesting angled parking to increase parking capacity</w:t>
      </w:r>
      <w:r w:rsidR="00EB5A4D">
        <w:t>, and a</w:t>
      </w:r>
      <w:r>
        <w:t xml:space="preserve"> request for time-restricted parking on Canal Road. </w:t>
      </w:r>
    </w:p>
    <w:p w14:paraId="6D269035" w14:textId="7B773457" w:rsidR="00B70AF3" w:rsidRDefault="00B70AF3" w:rsidP="00B70AF3">
      <w:pPr>
        <w:rPr>
          <w:lang w:eastAsia="en-US"/>
        </w:rPr>
      </w:pPr>
    </w:p>
    <w:p w14:paraId="271FEDCF" w14:textId="0EF2EFF3" w:rsidR="00B70AF3" w:rsidRDefault="00B70AF3">
      <w:pPr>
        <w:spacing w:after="160" w:line="259" w:lineRule="auto"/>
        <w:rPr>
          <w:lang w:eastAsia="en-US"/>
        </w:rPr>
      </w:pPr>
      <w:r w:rsidRPr="5BF55ADF">
        <w:rPr>
          <w:lang w:eastAsia="en-US"/>
        </w:rPr>
        <w:br w:type="page"/>
      </w:r>
    </w:p>
    <w:p w14:paraId="08178598" w14:textId="14077F06" w:rsidR="005F2102" w:rsidRDefault="005F2102" w:rsidP="00EB5A4D">
      <w:pPr>
        <w:pStyle w:val="Heading1"/>
      </w:pPr>
      <w:bookmarkStart w:id="9" w:name="_Toc63953616"/>
      <w:r>
        <w:lastRenderedPageBreak/>
        <w:t>Stage 2 – Public Exhibition of the draft Lilyfield Parking Study</w:t>
      </w:r>
      <w:bookmarkEnd w:id="9"/>
    </w:p>
    <w:p w14:paraId="20E533F8" w14:textId="77777777" w:rsidR="005F2102" w:rsidRPr="00EB5A4D" w:rsidRDefault="005F2102" w:rsidP="00EB5A4D">
      <w:pPr>
        <w:rPr>
          <w:rFonts w:hint="eastAsia"/>
        </w:rPr>
      </w:pPr>
    </w:p>
    <w:p w14:paraId="6FE8E12C" w14:textId="6BA0D8E3" w:rsidR="00574E23" w:rsidRDefault="00574E23" w:rsidP="00574E23">
      <w:pPr>
        <w:pStyle w:val="Heading2"/>
      </w:pPr>
      <w:bookmarkStart w:id="10" w:name="_Toc63953617"/>
      <w:r>
        <w:t>Overview</w:t>
      </w:r>
      <w:bookmarkEnd w:id="10"/>
    </w:p>
    <w:p w14:paraId="56388A8C" w14:textId="11AC9C18" w:rsidR="00D7640D" w:rsidRPr="00907FFC" w:rsidRDefault="00D7640D" w:rsidP="00D7640D">
      <w:r>
        <w:t>The information from stage one was combined with technical studies to inform the draft study</w:t>
      </w:r>
      <w:r w:rsidR="0009361B">
        <w:t xml:space="preserve">. Public exhibition commenced on the 22 October 2020 and the community could provide comments until </w:t>
      </w:r>
      <w:r w:rsidR="00F205AD">
        <w:t xml:space="preserve">20 November 2020. </w:t>
      </w:r>
      <w:r>
        <w:t>The project page had 517 visits and 67 people provided feedback. A further 13 responses were received via email, customer service enquiry, and post.</w:t>
      </w:r>
    </w:p>
    <w:p w14:paraId="6DCFB0CD" w14:textId="77777777" w:rsidR="00D7640D" w:rsidRPr="00035AB5" w:rsidRDefault="00D7640D" w:rsidP="00EB5A4D"/>
    <w:p w14:paraId="5FC2B366" w14:textId="20797E24" w:rsidR="008225C5" w:rsidRPr="00EB5A4D" w:rsidRDefault="00E562CB">
      <w:pPr>
        <w:pStyle w:val="Heading2"/>
        <w:rPr>
          <w:rFonts w:hint="eastAsia"/>
        </w:rPr>
      </w:pPr>
      <w:bookmarkStart w:id="11" w:name="_Toc63953618"/>
      <w:r w:rsidRPr="00EB5A4D">
        <w:rPr>
          <w:rFonts w:hint="eastAsia"/>
        </w:rPr>
        <w:t>Engagement Methods</w:t>
      </w:r>
      <w:bookmarkEnd w:id="11"/>
    </w:p>
    <w:p w14:paraId="6EF514CC" w14:textId="4B2BDACF" w:rsidR="001F7A60" w:rsidRPr="006B5510" w:rsidRDefault="001F7A60" w:rsidP="001F7A60">
      <w:pPr>
        <w:rPr>
          <w:rFonts w:ascii="Poppins" w:hAnsi="Poppins"/>
        </w:rPr>
      </w:pPr>
    </w:p>
    <w:p w14:paraId="37D95E28" w14:textId="6E2ADAC0" w:rsidR="004203E9" w:rsidRDefault="004203E9" w:rsidP="00B334D5">
      <w:r>
        <w:t xml:space="preserve">During public exhibition, the community could provide feedback via: </w:t>
      </w:r>
    </w:p>
    <w:p w14:paraId="7D16F6FA" w14:textId="63E73B1A" w:rsidR="004203E9" w:rsidRDefault="004203E9" w:rsidP="004203E9">
      <w:pPr>
        <w:pStyle w:val="ListParagraph"/>
        <w:numPr>
          <w:ilvl w:val="0"/>
          <w:numId w:val="20"/>
        </w:numPr>
      </w:pPr>
      <w:r>
        <w:t>An online feedback form on Your Say Inner West</w:t>
      </w:r>
    </w:p>
    <w:p w14:paraId="479C4141" w14:textId="55155BE8" w:rsidR="004203E9" w:rsidRDefault="00765527" w:rsidP="004203E9">
      <w:pPr>
        <w:pStyle w:val="ListParagraph"/>
        <w:numPr>
          <w:ilvl w:val="0"/>
          <w:numId w:val="20"/>
        </w:numPr>
      </w:pPr>
      <w:r>
        <w:t>Via email</w:t>
      </w:r>
    </w:p>
    <w:p w14:paraId="2F73BA9C" w14:textId="71F56087" w:rsidR="00765527" w:rsidRPr="004203E9" w:rsidRDefault="00765527" w:rsidP="5BF55ADF">
      <w:pPr>
        <w:pStyle w:val="ListParagraph"/>
        <w:numPr>
          <w:ilvl w:val="0"/>
          <w:numId w:val="20"/>
        </w:numPr>
      </w:pPr>
      <w:r>
        <w:t>Via post</w:t>
      </w:r>
    </w:p>
    <w:p w14:paraId="74CB755F" w14:textId="1502A5C8" w:rsidR="007B4584" w:rsidRPr="006B5510" w:rsidRDefault="007B4584" w:rsidP="00EB5A4D">
      <w:pPr>
        <w:pStyle w:val="Heading2"/>
      </w:pPr>
      <w:bookmarkStart w:id="12" w:name="_Toc63953619"/>
      <w:r>
        <w:t>Promotion</w:t>
      </w:r>
      <w:r w:rsidR="00327B37">
        <w:t xml:space="preserve"> </w:t>
      </w:r>
      <w:bookmarkEnd w:id="12"/>
    </w:p>
    <w:p w14:paraId="034A2C38" w14:textId="77777777" w:rsidR="000B473D" w:rsidRDefault="008E271D" w:rsidP="21A07F3D">
      <w:pPr>
        <w:rPr>
          <w:rFonts w:cstheme="minorBidi"/>
        </w:rPr>
      </w:pPr>
      <w:r w:rsidRPr="5BF55ADF">
        <w:rPr>
          <w:rFonts w:cstheme="minorBidi"/>
        </w:rPr>
        <w:t xml:space="preserve">The engagement was promoted </w:t>
      </w:r>
      <w:r w:rsidR="00121BBB" w:rsidRPr="5BF55ADF">
        <w:rPr>
          <w:rFonts w:cstheme="minorBidi"/>
        </w:rPr>
        <w:t xml:space="preserve">via: </w:t>
      </w:r>
    </w:p>
    <w:p w14:paraId="26B07172" w14:textId="77777777" w:rsidR="000B473D" w:rsidRDefault="00121BBB" w:rsidP="5BF55ADF">
      <w:pPr>
        <w:pStyle w:val="ListParagraph"/>
        <w:numPr>
          <w:ilvl w:val="0"/>
          <w:numId w:val="2"/>
        </w:numPr>
        <w:rPr>
          <w:rFonts w:asciiTheme="minorHAnsi" w:eastAsiaTheme="minorEastAsia" w:hAnsiTheme="minorHAnsi"/>
        </w:rPr>
      </w:pPr>
      <w:r>
        <w:t>Letters mailed to 3,460</w:t>
      </w:r>
      <w:r w:rsidR="00CA1C6D">
        <w:t xml:space="preserve"> addresses, including residents and businesses</w:t>
      </w:r>
      <w:r w:rsidR="00F205AD">
        <w:t>, with a colour</w:t>
      </w:r>
      <w:r w:rsidR="00C455C7">
        <w:t xml:space="preserve"> map of the draft </w:t>
      </w:r>
      <w:proofErr w:type="gramStart"/>
      <w:r w:rsidR="00C455C7">
        <w:t>proposal</w:t>
      </w:r>
      <w:r w:rsidR="000B473D">
        <w:t>s</w:t>
      </w:r>
      <w:proofErr w:type="gramEnd"/>
    </w:p>
    <w:p w14:paraId="7304C5DD" w14:textId="11AFAC23" w:rsidR="000B473D" w:rsidRDefault="006F3230" w:rsidP="5BF55ADF">
      <w:pPr>
        <w:pStyle w:val="ListParagraph"/>
        <w:numPr>
          <w:ilvl w:val="0"/>
          <w:numId w:val="2"/>
        </w:numPr>
        <w:rPr>
          <w:rFonts w:asciiTheme="minorHAnsi" w:eastAsiaTheme="minorEastAsia" w:hAnsiTheme="minorHAnsi"/>
        </w:rPr>
      </w:pPr>
      <w:r>
        <w:t>An email to participants of the initial engagement in February 2020</w:t>
      </w:r>
    </w:p>
    <w:p w14:paraId="45B500AB" w14:textId="0F7FE94A" w:rsidR="37872156" w:rsidRDefault="37872156" w:rsidP="5BF55ADF">
      <w:pPr>
        <w:pStyle w:val="ListParagraph"/>
        <w:numPr>
          <w:ilvl w:val="0"/>
          <w:numId w:val="2"/>
        </w:numPr>
        <w:rPr>
          <w:rFonts w:asciiTheme="minorHAnsi" w:eastAsiaTheme="minorEastAsia" w:hAnsiTheme="minorHAnsi"/>
        </w:rPr>
      </w:pPr>
      <w:r>
        <w:t>Your Say Inner West E-News</w:t>
      </w:r>
    </w:p>
    <w:p w14:paraId="03CBBAAE" w14:textId="01FC66D6" w:rsidR="37872156" w:rsidRDefault="37872156" w:rsidP="5BF55ADF">
      <w:pPr>
        <w:pStyle w:val="ListParagraph"/>
        <w:numPr>
          <w:ilvl w:val="0"/>
          <w:numId w:val="2"/>
        </w:numPr>
        <w:rPr>
          <w:rFonts w:asciiTheme="minorHAnsi" w:eastAsiaTheme="minorEastAsia" w:hAnsiTheme="minorHAnsi"/>
        </w:rPr>
      </w:pPr>
      <w:r>
        <w:t>Council Website</w:t>
      </w:r>
    </w:p>
    <w:p w14:paraId="5F2F6014" w14:textId="6376A6DB" w:rsidR="00A620F8" w:rsidRDefault="00A620F8" w:rsidP="00EB5A4D">
      <w:pPr>
        <w:pStyle w:val="Heading2"/>
      </w:pPr>
      <w:bookmarkStart w:id="13" w:name="_Toc63953620"/>
      <w:r>
        <w:t>Who did we hear from?</w:t>
      </w:r>
      <w:bookmarkEnd w:id="13"/>
    </w:p>
    <w:p w14:paraId="0ABD34C1" w14:textId="7DEC93BC" w:rsidR="00827CB6" w:rsidRDefault="00146CBD" w:rsidP="5BF55ADF">
      <w:pPr>
        <w:rPr>
          <w:rFonts w:eastAsiaTheme="minorEastAsia" w:cstheme="minorBidi"/>
        </w:rPr>
      </w:pPr>
      <w:r w:rsidRPr="5BF55ADF">
        <w:rPr>
          <w:rFonts w:eastAsiaTheme="minorEastAsia"/>
        </w:rPr>
        <w:t>Overall,</w:t>
      </w:r>
      <w:r w:rsidR="00827CB6" w:rsidRPr="5BF55ADF">
        <w:rPr>
          <w:rFonts w:eastAsiaTheme="minorEastAsia"/>
        </w:rPr>
        <w:t xml:space="preserve"> </w:t>
      </w:r>
      <w:r w:rsidR="00043F9E" w:rsidRPr="5BF55ADF">
        <w:rPr>
          <w:rFonts w:eastAsiaTheme="minorEastAsia"/>
        </w:rPr>
        <w:t xml:space="preserve">80 people provided feedback on the draft Lilyfield Parking Strategy. </w:t>
      </w:r>
      <w:r w:rsidR="00B33C99" w:rsidRPr="5BF55ADF">
        <w:rPr>
          <w:rFonts w:eastAsiaTheme="minorEastAsia" w:cstheme="minorBidi"/>
        </w:rPr>
        <w:t>In total 67 responses were received via the yoursay.innerwest.nsw.gov.au website and 13 received via e-mail or mail.</w:t>
      </w:r>
    </w:p>
    <w:p w14:paraId="77EC8B41" w14:textId="77777777" w:rsidR="003C7269" w:rsidRPr="00B33C99" w:rsidRDefault="003C7269" w:rsidP="5BF55ADF">
      <w:pPr>
        <w:rPr>
          <w:rFonts w:eastAsiaTheme="minorEastAsia"/>
          <w:sz w:val="28"/>
          <w:szCs w:val="28"/>
        </w:rPr>
      </w:pPr>
    </w:p>
    <w:p w14:paraId="58D631D4" w14:textId="2177C043" w:rsidR="001B0FDF" w:rsidRDefault="00CC5914" w:rsidP="5BF55ADF">
      <w:pPr>
        <w:rPr>
          <w:rFonts w:eastAsiaTheme="minorEastAsia"/>
        </w:rPr>
      </w:pPr>
      <w:r w:rsidRPr="5BF55ADF">
        <w:rPr>
          <w:rFonts w:eastAsiaTheme="minorEastAsia"/>
        </w:rPr>
        <w:t xml:space="preserve">Participants via Your Say Inner West could tick more than </w:t>
      </w:r>
      <w:r w:rsidR="004E5D35">
        <w:rPr>
          <w:rFonts w:eastAsiaTheme="minorEastAsia"/>
        </w:rPr>
        <w:t xml:space="preserve">one </w:t>
      </w:r>
      <w:r w:rsidRPr="5BF55ADF">
        <w:rPr>
          <w:rFonts w:eastAsiaTheme="minorEastAsia"/>
        </w:rPr>
        <w:t xml:space="preserve">response when asked about their relationship to Lilyfield. </w:t>
      </w:r>
      <w:r w:rsidR="005B3825" w:rsidRPr="5BF55ADF">
        <w:rPr>
          <w:rFonts w:eastAsiaTheme="minorEastAsia"/>
        </w:rPr>
        <w:t>Most</w:t>
      </w:r>
      <w:r w:rsidRPr="5BF55ADF">
        <w:rPr>
          <w:rFonts w:eastAsiaTheme="minorEastAsia"/>
        </w:rPr>
        <w:t xml:space="preserve"> participants were residents from Lilyfield, totalling 64 people</w:t>
      </w:r>
      <w:r w:rsidR="005B3825" w:rsidRPr="5BF55ADF">
        <w:rPr>
          <w:rFonts w:eastAsiaTheme="minorEastAsia"/>
        </w:rPr>
        <w:t>,</w:t>
      </w:r>
      <w:r w:rsidR="00CE717C" w:rsidRPr="5BF55ADF">
        <w:rPr>
          <w:rFonts w:eastAsiaTheme="minorEastAsia"/>
        </w:rPr>
        <w:t xml:space="preserve"> three people identified as business owners/operators, one was a worker in the area </w:t>
      </w:r>
      <w:r w:rsidR="00D47688" w:rsidRPr="5BF55ADF">
        <w:rPr>
          <w:rFonts w:eastAsiaTheme="minorEastAsia"/>
        </w:rPr>
        <w:t xml:space="preserve">and two visitors. </w:t>
      </w:r>
      <w:r w:rsidRPr="5BF55ADF">
        <w:rPr>
          <w:rFonts w:eastAsiaTheme="minorEastAsia"/>
        </w:rPr>
        <w:t xml:space="preserve"> </w:t>
      </w:r>
    </w:p>
    <w:p w14:paraId="004769B5" w14:textId="77777777" w:rsidR="003C7269" w:rsidRDefault="003C7269" w:rsidP="5BF55ADF">
      <w:pPr>
        <w:rPr>
          <w:rFonts w:eastAsiaTheme="minorEastAsia"/>
        </w:rPr>
      </w:pPr>
    </w:p>
    <w:p w14:paraId="7372F4DD" w14:textId="4A3B09A9" w:rsidR="003C7269" w:rsidRDefault="003C7269" w:rsidP="5BF55ADF">
      <w:pPr>
        <w:spacing w:after="160" w:line="259" w:lineRule="auto"/>
        <w:rPr>
          <w:rFonts w:eastAsiaTheme="majorEastAsia" w:cstheme="majorBidi"/>
          <w:sz w:val="36"/>
          <w:szCs w:val="36"/>
          <w:lang w:eastAsia="en-US"/>
        </w:rPr>
      </w:pPr>
      <w:r>
        <w:br w:type="page"/>
      </w:r>
    </w:p>
    <w:p w14:paraId="66781FF4" w14:textId="7C991CBE" w:rsidR="00AB3DC0" w:rsidRPr="006B5510" w:rsidRDefault="00AE1699" w:rsidP="5BF55ADF">
      <w:pPr>
        <w:pStyle w:val="Heading2"/>
      </w:pPr>
      <w:r>
        <w:lastRenderedPageBreak/>
        <w:t>What did they say?</w:t>
      </w:r>
      <w:bookmarkStart w:id="14" w:name="_Toc63953621"/>
      <w:bookmarkEnd w:id="14"/>
    </w:p>
    <w:p w14:paraId="61275AA7" w14:textId="4C164595" w:rsidR="00B33C99" w:rsidRDefault="00B33C99" w:rsidP="5BF55ADF">
      <w:pPr>
        <w:rPr>
          <w:rFonts w:eastAsiaTheme="minorEastAsia" w:cstheme="minorBidi"/>
          <w:sz w:val="22"/>
          <w:szCs w:val="22"/>
        </w:rPr>
      </w:pPr>
    </w:p>
    <w:p w14:paraId="6FBC48DB" w14:textId="663B9E08" w:rsidR="00255368" w:rsidRDefault="00193E69" w:rsidP="21A07F3D">
      <w:pPr>
        <w:rPr>
          <w:rFonts w:cstheme="minorBidi"/>
        </w:rPr>
      </w:pPr>
      <w:r>
        <w:rPr>
          <w:rFonts w:cstheme="minorBidi"/>
        </w:rPr>
        <w:t>Based on the Your Say Inner West responses,</w:t>
      </w:r>
      <w:r w:rsidR="00255368" w:rsidRPr="5BF55ADF">
        <w:rPr>
          <w:rFonts w:cstheme="minorBidi"/>
        </w:rPr>
        <w:t xml:space="preserve"> 24 participants support the parking strategy, 23 are unsure/neutral and 20 participants do not support the strategy.</w:t>
      </w:r>
      <w:r>
        <w:rPr>
          <w:rFonts w:cstheme="minorBidi"/>
        </w:rPr>
        <w:t xml:space="preserve"> Those who responded via email did not definitively state their </w:t>
      </w:r>
      <w:r w:rsidR="003717EB">
        <w:rPr>
          <w:rFonts w:cstheme="minorBidi"/>
        </w:rPr>
        <w:t xml:space="preserve">position and therefore are not included in these numbers. </w:t>
      </w:r>
    </w:p>
    <w:p w14:paraId="2B9B1132" w14:textId="5E32E482" w:rsidR="00255368" w:rsidRDefault="00255368" w:rsidP="5BF55ADF">
      <w:pPr>
        <w:rPr>
          <w:rFonts w:cstheme="minorBidi"/>
        </w:rPr>
      </w:pPr>
    </w:p>
    <w:p w14:paraId="1FA09FD5" w14:textId="31EECE34" w:rsidR="00341692" w:rsidRPr="008E271D" w:rsidRDefault="00BB259A" w:rsidP="21A07F3D">
      <w:pPr>
        <w:rPr>
          <w:rFonts w:eastAsiaTheme="minorEastAsia" w:cstheme="minorBidi"/>
          <w:sz w:val="22"/>
          <w:szCs w:val="22"/>
        </w:rPr>
      </w:pPr>
      <w:r w:rsidRPr="21A07F3D">
        <w:rPr>
          <w:rFonts w:eastAsiaTheme="minorEastAsia" w:cstheme="minorBidi"/>
          <w:sz w:val="22"/>
          <w:szCs w:val="22"/>
        </w:rPr>
        <w:t>The</w:t>
      </w:r>
      <w:r w:rsidR="00341692" w:rsidRPr="21A07F3D">
        <w:rPr>
          <w:rFonts w:eastAsiaTheme="minorEastAsia" w:cstheme="minorBidi"/>
          <w:sz w:val="22"/>
          <w:szCs w:val="22"/>
        </w:rPr>
        <w:t xml:space="preserve"> main themes in the comments are summarised below:</w:t>
      </w:r>
    </w:p>
    <w:p w14:paraId="02C3765E" w14:textId="77777777" w:rsidR="00341692" w:rsidRPr="008E271D" w:rsidRDefault="00341692" w:rsidP="008E271D">
      <w:pPr>
        <w:rPr>
          <w:rFonts w:eastAsiaTheme="minorHAnsi" w:cstheme="minorBidi"/>
          <w:sz w:val="22"/>
          <w:szCs w:val="22"/>
        </w:rPr>
      </w:pPr>
    </w:p>
    <w:p w14:paraId="4626D09C" w14:textId="77513DF9" w:rsidR="0057659C" w:rsidRPr="008E271D" w:rsidRDefault="00FF6642" w:rsidP="00341692">
      <w:pPr>
        <w:rPr>
          <w:rFonts w:cs="Arial"/>
          <w:b/>
          <w:bCs/>
        </w:rPr>
      </w:pPr>
      <w:r w:rsidRPr="008E271D">
        <w:rPr>
          <w:rFonts w:cs="Arial"/>
          <w:b/>
          <w:bCs/>
        </w:rPr>
        <w:t>Area</w:t>
      </w:r>
      <w:r w:rsidR="0057659C" w:rsidRPr="008E271D">
        <w:rPr>
          <w:rFonts w:cs="Arial"/>
          <w:b/>
          <w:bCs/>
        </w:rPr>
        <w:t>-wide issues:</w:t>
      </w:r>
    </w:p>
    <w:p w14:paraId="5A1DC1F8" w14:textId="17CF2441" w:rsidR="0057659C" w:rsidRPr="00341692" w:rsidRDefault="003717EB" w:rsidP="00341692">
      <w:pPr>
        <w:pStyle w:val="ListParagraph"/>
        <w:numPr>
          <w:ilvl w:val="0"/>
          <w:numId w:val="9"/>
        </w:numPr>
        <w:rPr>
          <w:bCs/>
        </w:rPr>
      </w:pPr>
      <w:r>
        <w:rPr>
          <w:bCs/>
        </w:rPr>
        <w:t>E</w:t>
      </w:r>
      <w:r w:rsidR="0057659C" w:rsidRPr="00341692">
        <w:rPr>
          <w:bCs/>
        </w:rPr>
        <w:t>nforcement of existing parking restrictions is not up to standard</w:t>
      </w:r>
      <w:r>
        <w:rPr>
          <w:bCs/>
        </w:rPr>
        <w:t xml:space="preserve"> and </w:t>
      </w:r>
      <w:r w:rsidR="00C60677">
        <w:rPr>
          <w:bCs/>
        </w:rPr>
        <w:t>that many of the issues could be resolved with more enforcement</w:t>
      </w:r>
      <w:r w:rsidR="0057659C" w:rsidRPr="00341692">
        <w:rPr>
          <w:bCs/>
        </w:rPr>
        <w:t xml:space="preserve">. </w:t>
      </w:r>
      <w:r w:rsidR="00C60677">
        <w:rPr>
          <w:bCs/>
        </w:rPr>
        <w:t>A specific concern was that</w:t>
      </w:r>
      <w:r w:rsidR="0057659C" w:rsidRPr="00341692">
        <w:rPr>
          <w:bCs/>
        </w:rPr>
        <w:t xml:space="preserve"> cars </w:t>
      </w:r>
      <w:r w:rsidR="00C60677">
        <w:rPr>
          <w:bCs/>
        </w:rPr>
        <w:t>are</w:t>
      </w:r>
      <w:r w:rsidR="002317D4">
        <w:rPr>
          <w:bCs/>
        </w:rPr>
        <w:t xml:space="preserve"> </w:t>
      </w:r>
      <w:r w:rsidR="0057659C" w:rsidRPr="00341692">
        <w:rPr>
          <w:bCs/>
        </w:rPr>
        <w:t xml:space="preserve">staying long after the posted restriction. </w:t>
      </w:r>
    </w:p>
    <w:p w14:paraId="755E61B4" w14:textId="3A47D9AD" w:rsidR="00432104" w:rsidRPr="00341692" w:rsidRDefault="00432104" w:rsidP="00341692">
      <w:pPr>
        <w:pStyle w:val="ListParagraph"/>
        <w:numPr>
          <w:ilvl w:val="0"/>
          <w:numId w:val="9"/>
        </w:numPr>
        <w:rPr>
          <w:bCs/>
        </w:rPr>
      </w:pPr>
      <w:r w:rsidRPr="00341692">
        <w:rPr>
          <w:bCs/>
        </w:rPr>
        <w:t>Widespread dissatisfaction with boat and trailer parking on Lilyfield’s streets.</w:t>
      </w:r>
      <w:r w:rsidR="00B841D6" w:rsidRPr="00341692">
        <w:rPr>
          <w:bCs/>
        </w:rPr>
        <w:t xml:space="preserve"> General desire to increase its priority in the strategy. </w:t>
      </w:r>
    </w:p>
    <w:p w14:paraId="1AC4849C" w14:textId="013A3BEF" w:rsidR="00432104" w:rsidRPr="00341692" w:rsidRDefault="00432104" w:rsidP="00341692">
      <w:pPr>
        <w:pStyle w:val="ListParagraph"/>
        <w:numPr>
          <w:ilvl w:val="0"/>
          <w:numId w:val="9"/>
        </w:numPr>
        <w:rPr>
          <w:bCs/>
        </w:rPr>
      </w:pPr>
      <w:r w:rsidRPr="00341692">
        <w:rPr>
          <w:bCs/>
        </w:rPr>
        <w:t xml:space="preserve">Frequent concerns about the impact of WestConnex construction worker parking negatively impacting parking availability for residents. </w:t>
      </w:r>
    </w:p>
    <w:p w14:paraId="3219EF7B" w14:textId="5641A981" w:rsidR="00B841D6" w:rsidRPr="00341692" w:rsidRDefault="00B841D6" w:rsidP="116CA0B4">
      <w:pPr>
        <w:pStyle w:val="ListParagraph"/>
        <w:numPr>
          <w:ilvl w:val="0"/>
          <w:numId w:val="9"/>
        </w:numPr>
        <w:rPr>
          <w:rFonts w:asciiTheme="minorHAnsi" w:eastAsiaTheme="minorEastAsia" w:hAnsiTheme="minorHAnsi"/>
        </w:rPr>
      </w:pPr>
      <w:r>
        <w:t>Mixed responses on the proposed angled parking</w:t>
      </w:r>
      <w:r w:rsidR="3CF99E0F">
        <w:t xml:space="preserve"> (rear to kerb) in Hubert Street and Charles Street. Change to rear to kerb angle parking on east side of Francis Street</w:t>
      </w:r>
      <w:r w:rsidR="003F7A32">
        <w:t>, but the majority are in strong support.</w:t>
      </w:r>
    </w:p>
    <w:p w14:paraId="781A8D4C" w14:textId="77777777" w:rsidR="0057659C" w:rsidRPr="008E271D" w:rsidRDefault="0057659C" w:rsidP="00341692">
      <w:pPr>
        <w:rPr>
          <w:rFonts w:cs="Arial"/>
          <w:b/>
          <w:bCs/>
        </w:rPr>
      </w:pPr>
      <w:proofErr w:type="gramStart"/>
      <w:r w:rsidRPr="008E271D">
        <w:rPr>
          <w:rFonts w:cs="Arial"/>
          <w:b/>
          <w:bCs/>
        </w:rPr>
        <w:t>Locally-specific</w:t>
      </w:r>
      <w:proofErr w:type="gramEnd"/>
      <w:r w:rsidRPr="008E271D">
        <w:rPr>
          <w:rFonts w:cs="Arial"/>
          <w:b/>
          <w:bCs/>
        </w:rPr>
        <w:t xml:space="preserve"> issues:</w:t>
      </w:r>
    </w:p>
    <w:p w14:paraId="3EACBDAA" w14:textId="258A2E05" w:rsidR="0057659C" w:rsidRPr="00341692" w:rsidRDefault="00432104" w:rsidP="00341692">
      <w:pPr>
        <w:pStyle w:val="ListParagraph"/>
        <w:numPr>
          <w:ilvl w:val="0"/>
          <w:numId w:val="17"/>
        </w:numPr>
        <w:rPr>
          <w:bCs/>
        </w:rPr>
      </w:pPr>
      <w:r w:rsidRPr="00341692">
        <w:rPr>
          <w:bCs/>
        </w:rPr>
        <w:t xml:space="preserve">Support from multiple residents for angled parking on the entirety of Rayner Street. </w:t>
      </w:r>
    </w:p>
    <w:p w14:paraId="00A87AA3" w14:textId="77777777" w:rsidR="00450D29" w:rsidRDefault="00450D29" w:rsidP="21A07F3D">
      <w:pPr>
        <w:spacing w:after="160" w:line="259" w:lineRule="auto"/>
        <w:rPr>
          <w:rFonts w:eastAsiaTheme="majorEastAsia" w:cstheme="majorBidi"/>
          <w:sz w:val="36"/>
          <w:szCs w:val="36"/>
          <w:lang w:eastAsia="en-US"/>
        </w:rPr>
      </w:pPr>
      <w:bookmarkStart w:id="15" w:name="_Hlk50556212"/>
      <w:r>
        <w:br w:type="page"/>
      </w:r>
    </w:p>
    <w:p w14:paraId="089E6732" w14:textId="192D79DB" w:rsidR="00F839C2" w:rsidRPr="006B5510" w:rsidRDefault="00575AB6" w:rsidP="21A07F3D">
      <w:pPr>
        <w:pStyle w:val="Heading2"/>
      </w:pPr>
      <w:bookmarkStart w:id="16" w:name="_Toc63953622"/>
      <w:r>
        <w:lastRenderedPageBreak/>
        <w:t xml:space="preserve">Officer </w:t>
      </w:r>
      <w:r w:rsidR="006B5510">
        <w:t>c</w:t>
      </w:r>
      <w:r>
        <w:t>omments</w:t>
      </w:r>
      <w:r w:rsidR="004718CA">
        <w:t xml:space="preserve"> </w:t>
      </w:r>
      <w:r w:rsidR="00E41229">
        <w:t xml:space="preserve">in response </w:t>
      </w:r>
      <w:r w:rsidR="004718CA">
        <w:t>to public exhibition</w:t>
      </w:r>
      <w:bookmarkEnd w:id="16"/>
    </w:p>
    <w:bookmarkEnd w:id="15"/>
    <w:p w14:paraId="46AE765F" w14:textId="4F1005DC" w:rsidR="00341692" w:rsidRDefault="00450D29" w:rsidP="21A07F3D">
      <w:pPr>
        <w:rPr>
          <w:rFonts w:eastAsiaTheme="minorEastAsia" w:cstheme="minorBidi"/>
          <w:sz w:val="22"/>
          <w:szCs w:val="22"/>
        </w:rPr>
      </w:pPr>
      <w:r w:rsidRPr="21A07F3D">
        <w:rPr>
          <w:rFonts w:eastAsiaTheme="minorEastAsia" w:cstheme="minorBidi"/>
          <w:sz w:val="22"/>
          <w:szCs w:val="22"/>
        </w:rPr>
        <w:t xml:space="preserve">An independent consultant and council officers reviewed your feedback. </w:t>
      </w:r>
      <w:r w:rsidR="00E630E6" w:rsidRPr="21A07F3D">
        <w:rPr>
          <w:rFonts w:eastAsiaTheme="minorEastAsia" w:cstheme="minorBidi"/>
          <w:sz w:val="22"/>
          <w:szCs w:val="22"/>
        </w:rPr>
        <w:t>The Council officers have prepared a response to key issues below.</w:t>
      </w:r>
    </w:p>
    <w:p w14:paraId="681F5211" w14:textId="77777777" w:rsidR="00450D29" w:rsidRPr="008E271D" w:rsidRDefault="00450D29" w:rsidP="00341692">
      <w:pPr>
        <w:rPr>
          <w:rFonts w:eastAsiaTheme="minorHAnsi" w:cstheme="minorBidi"/>
          <w:sz w:val="22"/>
          <w:szCs w:val="22"/>
        </w:rPr>
      </w:pPr>
    </w:p>
    <w:tbl>
      <w:tblPr>
        <w:tblStyle w:val="TableGrid"/>
        <w:tblW w:w="0" w:type="auto"/>
        <w:tblLook w:val="0000" w:firstRow="0" w:lastRow="0" w:firstColumn="0" w:lastColumn="0" w:noHBand="0" w:noVBand="0"/>
      </w:tblPr>
      <w:tblGrid>
        <w:gridCol w:w="4508"/>
        <w:gridCol w:w="4508"/>
      </w:tblGrid>
      <w:tr w:rsidR="00341692" w:rsidRPr="008E271D" w14:paraId="70317B61" w14:textId="77777777" w:rsidTr="116CA0B4">
        <w:tc>
          <w:tcPr>
            <w:tcW w:w="4508" w:type="dxa"/>
          </w:tcPr>
          <w:p w14:paraId="37647307" w14:textId="77777777" w:rsidR="00341692" w:rsidRPr="008E271D" w:rsidRDefault="00341692" w:rsidP="00BB1A13">
            <w:pPr>
              <w:rPr>
                <w:rFonts w:cs="Arial"/>
                <w:b/>
                <w:bCs/>
              </w:rPr>
            </w:pPr>
            <w:r w:rsidRPr="008E271D">
              <w:rPr>
                <w:rFonts w:cs="Arial"/>
                <w:b/>
                <w:bCs/>
              </w:rPr>
              <w:t>Area-wide issues</w:t>
            </w:r>
          </w:p>
        </w:tc>
        <w:tc>
          <w:tcPr>
            <w:tcW w:w="4508" w:type="dxa"/>
          </w:tcPr>
          <w:p w14:paraId="239D9A34" w14:textId="5A6A7A71" w:rsidR="00341692" w:rsidRPr="008E271D" w:rsidRDefault="3E0B3651" w:rsidP="00BB1A13">
            <w:pPr>
              <w:rPr>
                <w:rFonts w:cs="Arial"/>
                <w:b/>
                <w:bCs/>
              </w:rPr>
            </w:pPr>
            <w:r w:rsidRPr="21A07F3D">
              <w:rPr>
                <w:rFonts w:cs="Arial"/>
                <w:b/>
                <w:bCs/>
              </w:rPr>
              <w:t xml:space="preserve">Officer </w:t>
            </w:r>
            <w:r w:rsidR="00341692" w:rsidRPr="21A07F3D">
              <w:rPr>
                <w:rFonts w:cs="Arial"/>
                <w:b/>
                <w:bCs/>
              </w:rPr>
              <w:t>response</w:t>
            </w:r>
          </w:p>
        </w:tc>
      </w:tr>
      <w:tr w:rsidR="00341692" w:rsidRPr="008E271D" w14:paraId="113CCB1E" w14:textId="77777777" w:rsidTr="116CA0B4">
        <w:tc>
          <w:tcPr>
            <w:tcW w:w="4508" w:type="dxa"/>
          </w:tcPr>
          <w:p w14:paraId="355724CF" w14:textId="3CAB1E9F" w:rsidR="00341692" w:rsidRPr="008E271D" w:rsidRDefault="00341692" w:rsidP="00341692">
            <w:pPr>
              <w:rPr>
                <w:rFonts w:cs="Arial"/>
              </w:rPr>
            </w:pPr>
            <w:r w:rsidRPr="008E271D">
              <w:rPr>
                <w:rFonts w:cs="Arial"/>
                <w:bCs/>
              </w:rPr>
              <w:t xml:space="preserve">Frequent comment that enforcement of existing parking restrictions is not up to standard. Multiple anecdotes of cars staying long after the posted restriction. General community view that if enforcement </w:t>
            </w:r>
            <w:proofErr w:type="gramStart"/>
            <w:r w:rsidRPr="008E271D">
              <w:rPr>
                <w:rFonts w:cs="Arial"/>
                <w:bCs/>
              </w:rPr>
              <w:t>was</w:t>
            </w:r>
            <w:proofErr w:type="gramEnd"/>
            <w:r w:rsidRPr="008E271D">
              <w:rPr>
                <w:rFonts w:cs="Arial"/>
                <w:bCs/>
              </w:rPr>
              <w:t xml:space="preserve"> improved, many of Lilyfield’s parking issues would be resolved.</w:t>
            </w:r>
          </w:p>
        </w:tc>
        <w:tc>
          <w:tcPr>
            <w:tcW w:w="4508" w:type="dxa"/>
          </w:tcPr>
          <w:p w14:paraId="04C22995" w14:textId="345B9A7B" w:rsidR="00341692" w:rsidRPr="00EB5A4D" w:rsidRDefault="6FC45144" w:rsidP="116CA0B4">
            <w:pPr>
              <w:spacing w:line="259" w:lineRule="auto"/>
              <w:rPr>
                <w:rFonts w:eastAsia="Arial" w:cs="Arial"/>
                <w:sz w:val="22"/>
                <w:szCs w:val="22"/>
              </w:rPr>
            </w:pPr>
            <w:r w:rsidRPr="00EB5A4D">
              <w:rPr>
                <w:rFonts w:eastAsia="Arial" w:cs="Arial"/>
                <w:sz w:val="22"/>
                <w:szCs w:val="22"/>
              </w:rPr>
              <w:t xml:space="preserve">Inner West Council’s Parking Services proactively patrols timed parking restrictions across the whole Inner West Council Local Government Area (LGA). Within Parking &amp; Ranger Services there is a specialist Parking Analysis team, who monitor trends within parking throughout the LGA. They continually re-assessing parking patrol areas to determine the optimum allocation of resources. </w:t>
            </w:r>
          </w:p>
          <w:p w14:paraId="6B2BFAAE" w14:textId="26C96159" w:rsidR="00341692" w:rsidRPr="008E271D" w:rsidRDefault="6FC45144" w:rsidP="116CA0B4">
            <w:pPr>
              <w:spacing w:line="259" w:lineRule="auto"/>
              <w:rPr>
                <w:rFonts w:eastAsia="Arial" w:cs="Arial"/>
                <w:color w:val="000001"/>
                <w:sz w:val="22"/>
                <w:szCs w:val="22"/>
              </w:rPr>
            </w:pPr>
            <w:r w:rsidRPr="00EB5A4D">
              <w:rPr>
                <w:rFonts w:eastAsia="Arial" w:cs="Arial"/>
                <w:sz w:val="22"/>
                <w:szCs w:val="22"/>
              </w:rPr>
              <w:t>If illegal parking, unrelated to timed parking, is reported Parking Services will attend to those complaints as soon as resources are available.</w:t>
            </w:r>
            <w:r w:rsidR="00EB5A4D">
              <w:rPr>
                <w:rFonts w:eastAsia="Arial" w:cs="Arial"/>
                <w:sz w:val="22"/>
                <w:szCs w:val="22"/>
              </w:rPr>
              <w:br/>
            </w:r>
          </w:p>
        </w:tc>
      </w:tr>
      <w:tr w:rsidR="00341692" w:rsidRPr="008E271D" w14:paraId="48548F80" w14:textId="77777777" w:rsidTr="116CA0B4">
        <w:tc>
          <w:tcPr>
            <w:tcW w:w="4508" w:type="dxa"/>
          </w:tcPr>
          <w:p w14:paraId="6448F292" w14:textId="0BC294E1" w:rsidR="00341692" w:rsidRPr="008E271D" w:rsidRDefault="00341692" w:rsidP="00341692">
            <w:pPr>
              <w:rPr>
                <w:rFonts w:cs="Arial"/>
              </w:rPr>
            </w:pPr>
            <w:r w:rsidRPr="008E271D">
              <w:rPr>
                <w:rFonts w:cs="Arial"/>
                <w:bCs/>
              </w:rPr>
              <w:t xml:space="preserve">Widespread dissatisfaction with boat and trailer parking on Lilyfield’s streets. General desire to increase its priority in the strategy. </w:t>
            </w:r>
          </w:p>
        </w:tc>
        <w:tc>
          <w:tcPr>
            <w:tcW w:w="4508" w:type="dxa"/>
          </w:tcPr>
          <w:p w14:paraId="5D8EBF7A" w14:textId="16A86B13" w:rsidR="00341692" w:rsidRPr="00EB5A4D" w:rsidRDefault="0AB50039" w:rsidP="116CA0B4">
            <w:pPr>
              <w:rPr>
                <w:color w:val="000000" w:themeColor="text1"/>
              </w:rPr>
            </w:pPr>
            <w:r w:rsidRPr="00EB5A4D">
              <w:rPr>
                <w:rFonts w:eastAsia="Arial" w:cs="Arial"/>
                <w:color w:val="000000" w:themeColor="text1"/>
                <w:sz w:val="22"/>
                <w:szCs w:val="22"/>
              </w:rPr>
              <w:t>All boat and trailer parking should be in accordance with the NSW Road rules. If there are any instances of boat trailers and/or trailers parking illegally, please contact Inner West Council and report the illegal parking. Upon receipt of a request for service, Inner West Council’s Parking Services will organise for an Officer to attend and patrol the location as soon as practical.</w:t>
            </w:r>
            <w:r w:rsidR="00EB5A4D">
              <w:rPr>
                <w:rFonts w:eastAsia="Arial" w:cs="Arial"/>
                <w:color w:val="000000" w:themeColor="text1"/>
                <w:sz w:val="22"/>
                <w:szCs w:val="22"/>
              </w:rPr>
              <w:br/>
            </w:r>
          </w:p>
        </w:tc>
      </w:tr>
      <w:tr w:rsidR="00341692" w:rsidRPr="008E271D" w14:paraId="3BCA1975" w14:textId="77777777" w:rsidTr="116CA0B4">
        <w:tc>
          <w:tcPr>
            <w:tcW w:w="4508" w:type="dxa"/>
          </w:tcPr>
          <w:p w14:paraId="6F11F5B8" w14:textId="42D62A6B" w:rsidR="00341692" w:rsidRPr="008E271D" w:rsidRDefault="00341692" w:rsidP="00341692">
            <w:pPr>
              <w:rPr>
                <w:rFonts w:cs="Arial"/>
              </w:rPr>
            </w:pPr>
            <w:r w:rsidRPr="116CA0B4">
              <w:rPr>
                <w:rFonts w:cs="Arial"/>
              </w:rPr>
              <w:t xml:space="preserve">Frequent concerns about the impact of WestConnex construction worker parking negatively impacting parking availability for residents. </w:t>
            </w:r>
          </w:p>
        </w:tc>
        <w:tc>
          <w:tcPr>
            <w:tcW w:w="4508" w:type="dxa"/>
          </w:tcPr>
          <w:p w14:paraId="1F0C73FB" w14:textId="56208647" w:rsidR="00341692" w:rsidRPr="008E271D" w:rsidRDefault="21FA5FEA" w:rsidP="00EB5A4D">
            <w:pPr>
              <w:jc w:val="both"/>
              <w:rPr>
                <w:rFonts w:eastAsia="Arial" w:cs="Arial"/>
                <w:sz w:val="22"/>
                <w:szCs w:val="22"/>
                <w:lang w:val="en-US"/>
              </w:rPr>
            </w:pPr>
            <w:r w:rsidRPr="116CA0B4">
              <w:rPr>
                <w:rFonts w:eastAsia="Arial" w:cs="Arial"/>
                <w:sz w:val="22"/>
                <w:szCs w:val="22"/>
                <w:lang w:val="en-US"/>
              </w:rPr>
              <w:t xml:space="preserve">In addition, the parking impact on streets near the </w:t>
            </w:r>
            <w:proofErr w:type="spellStart"/>
            <w:r w:rsidRPr="116CA0B4">
              <w:rPr>
                <w:rFonts w:eastAsia="Arial" w:cs="Arial"/>
                <w:sz w:val="22"/>
                <w:szCs w:val="22"/>
                <w:lang w:val="en-US"/>
              </w:rPr>
              <w:t>WestConnex</w:t>
            </w:r>
            <w:proofErr w:type="spellEnd"/>
            <w:r w:rsidRPr="116CA0B4">
              <w:rPr>
                <w:rFonts w:eastAsia="Arial" w:cs="Arial"/>
                <w:sz w:val="22"/>
                <w:szCs w:val="22"/>
                <w:lang w:val="en-US"/>
              </w:rPr>
              <w:t xml:space="preserve"> Rozelle Interchange site has been a source of concern for residents in Lilyfield and Rozelle. Council has worked together on the consultation on including additional streets in the RPS in October 2020. Due to the low overall support from the community, this was not implemented. However, Council is continuing discussions with Transport for NSW to explore parking options to alleviate parking pressures until the completion of the </w:t>
            </w:r>
            <w:proofErr w:type="spellStart"/>
            <w:r w:rsidRPr="116CA0B4">
              <w:rPr>
                <w:rFonts w:eastAsia="Arial" w:cs="Arial"/>
                <w:sz w:val="22"/>
                <w:szCs w:val="22"/>
                <w:lang w:val="en-US"/>
              </w:rPr>
              <w:t>WestConnex</w:t>
            </w:r>
            <w:proofErr w:type="spellEnd"/>
            <w:r w:rsidRPr="116CA0B4">
              <w:rPr>
                <w:rFonts w:eastAsia="Arial" w:cs="Arial"/>
                <w:sz w:val="22"/>
                <w:szCs w:val="22"/>
                <w:lang w:val="en-US"/>
              </w:rPr>
              <w:t xml:space="preserve"> Rozelle Interchange in 2023.</w:t>
            </w:r>
            <w:r w:rsidR="00EB5A4D">
              <w:rPr>
                <w:rFonts w:eastAsia="Arial" w:cs="Arial"/>
                <w:sz w:val="22"/>
                <w:szCs w:val="22"/>
                <w:lang w:val="en-US"/>
              </w:rPr>
              <w:br/>
            </w:r>
          </w:p>
        </w:tc>
      </w:tr>
      <w:tr w:rsidR="00341692" w:rsidRPr="008E271D" w14:paraId="1F0E3EC5" w14:textId="77777777" w:rsidTr="116CA0B4">
        <w:tc>
          <w:tcPr>
            <w:tcW w:w="4508" w:type="dxa"/>
          </w:tcPr>
          <w:p w14:paraId="533F7CF6" w14:textId="69067614" w:rsidR="00341692" w:rsidRPr="008E271D" w:rsidRDefault="00341692" w:rsidP="00341692">
            <w:pPr>
              <w:rPr>
                <w:rFonts w:cs="Arial"/>
              </w:rPr>
            </w:pPr>
            <w:r w:rsidRPr="008E271D">
              <w:rPr>
                <w:rFonts w:cs="Arial"/>
                <w:bCs/>
              </w:rPr>
              <w:t xml:space="preserve">Mixed </w:t>
            </w:r>
            <w:r w:rsidR="006E15B2" w:rsidRPr="008E271D">
              <w:rPr>
                <w:rFonts w:cs="Arial"/>
                <w:bCs/>
              </w:rPr>
              <w:t>r</w:t>
            </w:r>
            <w:r w:rsidRPr="008E271D">
              <w:rPr>
                <w:rFonts w:cs="Arial"/>
                <w:bCs/>
              </w:rPr>
              <w:t>esponses on the proposed angled parking in Item 2, but the majority are in strong support.</w:t>
            </w:r>
          </w:p>
        </w:tc>
        <w:tc>
          <w:tcPr>
            <w:tcW w:w="4508" w:type="dxa"/>
          </w:tcPr>
          <w:p w14:paraId="45A9D2F1" w14:textId="52B98588" w:rsidR="00341692" w:rsidRPr="008E271D" w:rsidRDefault="00B85BB3" w:rsidP="00341692">
            <w:pPr>
              <w:rPr>
                <w:rFonts w:cs="Arial"/>
              </w:rPr>
            </w:pPr>
            <w:r w:rsidRPr="008E271D">
              <w:rPr>
                <w:rFonts w:cs="Arial"/>
              </w:rPr>
              <w:t>No change is recommended</w:t>
            </w:r>
            <w:r w:rsidR="0036099C">
              <w:rPr>
                <w:rFonts w:cs="Arial"/>
              </w:rPr>
              <w:t xml:space="preserve"> to Item 2</w:t>
            </w:r>
            <w:r w:rsidRPr="008E271D">
              <w:rPr>
                <w:rFonts w:cs="Arial"/>
              </w:rPr>
              <w:t>.</w:t>
            </w:r>
          </w:p>
        </w:tc>
      </w:tr>
    </w:tbl>
    <w:p w14:paraId="55ADFE7B" w14:textId="0BACF7C9" w:rsidR="00280459" w:rsidRPr="008E271D" w:rsidRDefault="00EB5A4D" w:rsidP="00C47D48">
      <w:pPr>
        <w:spacing w:before="240"/>
        <w:rPr>
          <w:rStyle w:val="Heading3Char"/>
          <w:rFonts w:cs="Arial"/>
        </w:rPr>
      </w:pPr>
      <w:r>
        <w:rPr>
          <w:rStyle w:val="Heading3Char"/>
          <w:rFonts w:cs="Arial"/>
        </w:rPr>
        <w:br/>
      </w:r>
      <w:r>
        <w:rPr>
          <w:rStyle w:val="Heading3Char"/>
          <w:rFonts w:cs="Arial"/>
        </w:rPr>
        <w:br/>
      </w:r>
    </w:p>
    <w:tbl>
      <w:tblPr>
        <w:tblStyle w:val="TableGrid"/>
        <w:tblW w:w="0" w:type="auto"/>
        <w:tblLook w:val="0000" w:firstRow="0" w:lastRow="0" w:firstColumn="0" w:lastColumn="0" w:noHBand="0" w:noVBand="0"/>
      </w:tblPr>
      <w:tblGrid>
        <w:gridCol w:w="4508"/>
        <w:gridCol w:w="4508"/>
      </w:tblGrid>
      <w:tr w:rsidR="00B85BB3" w:rsidRPr="008E271D" w14:paraId="08A279F0" w14:textId="77777777" w:rsidTr="00BB1A13">
        <w:tc>
          <w:tcPr>
            <w:tcW w:w="4508" w:type="dxa"/>
          </w:tcPr>
          <w:p w14:paraId="293A00F6" w14:textId="77777777" w:rsidR="00B85BB3" w:rsidRPr="008E271D" w:rsidRDefault="00B85BB3" w:rsidP="00BB1A13">
            <w:pPr>
              <w:rPr>
                <w:rFonts w:cs="Arial"/>
                <w:b/>
                <w:bCs/>
              </w:rPr>
            </w:pPr>
            <w:proofErr w:type="gramStart"/>
            <w:r w:rsidRPr="008E271D">
              <w:rPr>
                <w:rFonts w:cs="Arial"/>
                <w:b/>
                <w:bCs/>
              </w:rPr>
              <w:lastRenderedPageBreak/>
              <w:t>Locally-specific</w:t>
            </w:r>
            <w:proofErr w:type="gramEnd"/>
            <w:r w:rsidRPr="008E271D">
              <w:rPr>
                <w:rFonts w:cs="Arial"/>
                <w:b/>
                <w:bCs/>
              </w:rPr>
              <w:t xml:space="preserve"> issues</w:t>
            </w:r>
          </w:p>
        </w:tc>
        <w:tc>
          <w:tcPr>
            <w:tcW w:w="4508" w:type="dxa"/>
          </w:tcPr>
          <w:p w14:paraId="31439471" w14:textId="0E171133" w:rsidR="00B85BB3" w:rsidRPr="008E271D" w:rsidRDefault="00EB5A4D" w:rsidP="00BB1A13">
            <w:pPr>
              <w:rPr>
                <w:rFonts w:cs="Arial"/>
                <w:b/>
                <w:bCs/>
              </w:rPr>
            </w:pPr>
            <w:r>
              <w:rPr>
                <w:rFonts w:cs="Arial"/>
                <w:b/>
                <w:bCs/>
              </w:rPr>
              <w:t>Officer</w:t>
            </w:r>
            <w:r w:rsidR="00B85BB3" w:rsidRPr="008E271D">
              <w:rPr>
                <w:rFonts w:cs="Arial"/>
                <w:b/>
                <w:bCs/>
              </w:rPr>
              <w:t xml:space="preserve"> response</w:t>
            </w:r>
          </w:p>
        </w:tc>
      </w:tr>
      <w:tr w:rsidR="00B85BB3" w:rsidRPr="008E271D" w14:paraId="0CECD8C2" w14:textId="77777777" w:rsidTr="00BB1A13">
        <w:tc>
          <w:tcPr>
            <w:tcW w:w="4508" w:type="dxa"/>
          </w:tcPr>
          <w:p w14:paraId="5C2C9938" w14:textId="6A87DB76" w:rsidR="00B85BB3" w:rsidRPr="008E271D" w:rsidRDefault="00B85BB3" w:rsidP="00BB1A13">
            <w:pPr>
              <w:rPr>
                <w:rFonts w:cs="Arial"/>
              </w:rPr>
            </w:pPr>
            <w:r w:rsidRPr="008E271D">
              <w:rPr>
                <w:rFonts w:cs="Arial"/>
              </w:rPr>
              <w:t>Support from multiple residents for angled parking on the entirety of Rayner Street.</w:t>
            </w:r>
          </w:p>
        </w:tc>
        <w:tc>
          <w:tcPr>
            <w:tcW w:w="4508" w:type="dxa"/>
          </w:tcPr>
          <w:p w14:paraId="35FED98D" w14:textId="1E3E2062" w:rsidR="00B85BB3" w:rsidRPr="008E271D" w:rsidRDefault="00B85BB3" w:rsidP="00BB1A13">
            <w:pPr>
              <w:rPr>
                <w:rFonts w:cs="Arial"/>
              </w:rPr>
            </w:pPr>
            <w:r w:rsidRPr="008E271D">
              <w:rPr>
                <w:rFonts w:cs="Arial"/>
              </w:rPr>
              <w:t>It is recommended that Council investigate this proposal further as it would accommodate the high parking demand on Saturdays associated with the nearby Orange Grove Market.</w:t>
            </w:r>
          </w:p>
        </w:tc>
      </w:tr>
    </w:tbl>
    <w:p w14:paraId="71BE3667" w14:textId="010E7EC1" w:rsidR="00B85BB3" w:rsidRPr="006B5510" w:rsidRDefault="00B85BB3" w:rsidP="21A07F3D">
      <w:pPr>
        <w:spacing w:before="240"/>
        <w:rPr>
          <w:rStyle w:val="Heading3Char"/>
          <w:rFonts w:ascii="Poppins" w:hAnsi="Poppins" w:cs="Arial" w:hint="eastAsia"/>
        </w:rPr>
      </w:pPr>
    </w:p>
    <w:sectPr w:rsidR="00B85BB3" w:rsidRPr="006B5510" w:rsidSect="00B44BB5">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A118C" w14:textId="77777777" w:rsidR="00580037" w:rsidRDefault="00580037" w:rsidP="00B44BB5">
      <w:r>
        <w:separator/>
      </w:r>
    </w:p>
  </w:endnote>
  <w:endnote w:type="continuationSeparator" w:id="0">
    <w:p w14:paraId="09862930" w14:textId="77777777" w:rsidR="00580037" w:rsidRDefault="00580037" w:rsidP="00B4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oppins">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05F9E236"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67E205" w14:textId="77777777" w:rsidR="00B44BB5" w:rsidRDefault="00B44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5F908129"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B7F50F" w14:textId="77777777" w:rsidR="00B44BB5" w:rsidRDefault="00B4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85800" w14:textId="77777777" w:rsidR="00580037" w:rsidRDefault="00580037" w:rsidP="00B44BB5">
      <w:r>
        <w:separator/>
      </w:r>
    </w:p>
  </w:footnote>
  <w:footnote w:type="continuationSeparator" w:id="0">
    <w:p w14:paraId="1C8966B8" w14:textId="77777777" w:rsidR="00580037" w:rsidRDefault="00580037" w:rsidP="00B4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2F33" w14:textId="77777777" w:rsidR="00B44BB5" w:rsidRDefault="116CA0B4">
    <w:pPr>
      <w:pStyle w:val="Header"/>
    </w:pPr>
    <w:r>
      <w:rPr>
        <w:noProof/>
      </w:rPr>
      <w:drawing>
        <wp:inline distT="0" distB="0" distL="0" distR="0" wp14:anchorId="1D254ACF" wp14:editId="254FB700">
          <wp:extent cx="5731510" cy="70756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14EE2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15:restartNumberingAfterBreak="0">
    <w:nsid w:val="05327252"/>
    <w:multiLevelType w:val="hybridMultilevel"/>
    <w:tmpl w:val="142C3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A36B1"/>
    <w:multiLevelType w:val="hybridMultilevel"/>
    <w:tmpl w:val="A9301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757410"/>
    <w:multiLevelType w:val="hybridMultilevel"/>
    <w:tmpl w:val="D6AE8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2E0E64"/>
    <w:multiLevelType w:val="hybridMultilevel"/>
    <w:tmpl w:val="ACF017B8"/>
    <w:lvl w:ilvl="0" w:tplc="54940A64">
      <w:start w:val="1"/>
      <w:numFmt w:val="bullet"/>
      <w:lvlText w:val=""/>
      <w:lvlJc w:val="left"/>
      <w:pPr>
        <w:ind w:left="720" w:hanging="360"/>
      </w:pPr>
      <w:rPr>
        <w:rFonts w:ascii="Symbol" w:hAnsi="Symbol" w:hint="default"/>
      </w:rPr>
    </w:lvl>
    <w:lvl w:ilvl="1" w:tplc="FBF69CA0">
      <w:start w:val="1"/>
      <w:numFmt w:val="bullet"/>
      <w:lvlText w:val="o"/>
      <w:lvlJc w:val="left"/>
      <w:pPr>
        <w:ind w:left="1440" w:hanging="360"/>
      </w:pPr>
      <w:rPr>
        <w:rFonts w:ascii="Courier New" w:hAnsi="Courier New" w:hint="default"/>
      </w:rPr>
    </w:lvl>
    <w:lvl w:ilvl="2" w:tplc="197AC34A">
      <w:start w:val="1"/>
      <w:numFmt w:val="bullet"/>
      <w:lvlText w:val=""/>
      <w:lvlJc w:val="left"/>
      <w:pPr>
        <w:ind w:left="2160" w:hanging="360"/>
      </w:pPr>
      <w:rPr>
        <w:rFonts w:ascii="Wingdings" w:hAnsi="Wingdings" w:hint="default"/>
      </w:rPr>
    </w:lvl>
    <w:lvl w:ilvl="3" w:tplc="828CD938">
      <w:start w:val="1"/>
      <w:numFmt w:val="bullet"/>
      <w:lvlText w:val=""/>
      <w:lvlJc w:val="left"/>
      <w:pPr>
        <w:ind w:left="2880" w:hanging="360"/>
      </w:pPr>
      <w:rPr>
        <w:rFonts w:ascii="Symbol" w:hAnsi="Symbol" w:hint="default"/>
      </w:rPr>
    </w:lvl>
    <w:lvl w:ilvl="4" w:tplc="B73027BE">
      <w:start w:val="1"/>
      <w:numFmt w:val="bullet"/>
      <w:lvlText w:val="o"/>
      <w:lvlJc w:val="left"/>
      <w:pPr>
        <w:ind w:left="3600" w:hanging="360"/>
      </w:pPr>
      <w:rPr>
        <w:rFonts w:ascii="Courier New" w:hAnsi="Courier New" w:hint="default"/>
      </w:rPr>
    </w:lvl>
    <w:lvl w:ilvl="5" w:tplc="ECA2C554">
      <w:start w:val="1"/>
      <w:numFmt w:val="bullet"/>
      <w:lvlText w:val=""/>
      <w:lvlJc w:val="left"/>
      <w:pPr>
        <w:ind w:left="4320" w:hanging="360"/>
      </w:pPr>
      <w:rPr>
        <w:rFonts w:ascii="Wingdings" w:hAnsi="Wingdings" w:hint="default"/>
      </w:rPr>
    </w:lvl>
    <w:lvl w:ilvl="6" w:tplc="DFCE77E0">
      <w:start w:val="1"/>
      <w:numFmt w:val="bullet"/>
      <w:lvlText w:val=""/>
      <w:lvlJc w:val="left"/>
      <w:pPr>
        <w:ind w:left="5040" w:hanging="360"/>
      </w:pPr>
      <w:rPr>
        <w:rFonts w:ascii="Symbol" w:hAnsi="Symbol" w:hint="default"/>
      </w:rPr>
    </w:lvl>
    <w:lvl w:ilvl="7" w:tplc="5FF815FE">
      <w:start w:val="1"/>
      <w:numFmt w:val="bullet"/>
      <w:lvlText w:val="o"/>
      <w:lvlJc w:val="left"/>
      <w:pPr>
        <w:ind w:left="5760" w:hanging="360"/>
      </w:pPr>
      <w:rPr>
        <w:rFonts w:ascii="Courier New" w:hAnsi="Courier New" w:hint="default"/>
      </w:rPr>
    </w:lvl>
    <w:lvl w:ilvl="8" w:tplc="32E020E0">
      <w:start w:val="1"/>
      <w:numFmt w:val="bullet"/>
      <w:lvlText w:val=""/>
      <w:lvlJc w:val="left"/>
      <w:pPr>
        <w:ind w:left="6480" w:hanging="360"/>
      </w:pPr>
      <w:rPr>
        <w:rFonts w:ascii="Wingdings" w:hAnsi="Wingdings" w:hint="default"/>
      </w:rPr>
    </w:lvl>
  </w:abstractNum>
  <w:abstractNum w:abstractNumId="7"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86690C"/>
    <w:multiLevelType w:val="hybridMultilevel"/>
    <w:tmpl w:val="6CF67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FB5F4A"/>
    <w:multiLevelType w:val="hybridMultilevel"/>
    <w:tmpl w:val="EF30B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5799F"/>
    <w:multiLevelType w:val="hybridMultilevel"/>
    <w:tmpl w:val="48D69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C10836"/>
    <w:multiLevelType w:val="hybridMultilevel"/>
    <w:tmpl w:val="6890F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E1379C"/>
    <w:multiLevelType w:val="hybridMultilevel"/>
    <w:tmpl w:val="37308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404E7C"/>
    <w:multiLevelType w:val="hybridMultilevel"/>
    <w:tmpl w:val="866C6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D527ED"/>
    <w:multiLevelType w:val="hybridMultilevel"/>
    <w:tmpl w:val="EB98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52A9A"/>
    <w:multiLevelType w:val="hybridMultilevel"/>
    <w:tmpl w:val="0FC8E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940F11"/>
    <w:multiLevelType w:val="hybridMultilevel"/>
    <w:tmpl w:val="7F40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9223DB"/>
    <w:multiLevelType w:val="hybridMultilevel"/>
    <w:tmpl w:val="70D8B21C"/>
    <w:lvl w:ilvl="0" w:tplc="4F50077E">
      <w:start w:val="1"/>
      <w:numFmt w:val="bullet"/>
      <w:lvlText w:val=""/>
      <w:lvlJc w:val="left"/>
      <w:pPr>
        <w:ind w:left="720" w:hanging="360"/>
      </w:pPr>
      <w:rPr>
        <w:rFonts w:ascii="Symbol" w:hAnsi="Symbol" w:hint="default"/>
      </w:rPr>
    </w:lvl>
    <w:lvl w:ilvl="1" w:tplc="AF46AF14">
      <w:start w:val="1"/>
      <w:numFmt w:val="bullet"/>
      <w:lvlText w:val="o"/>
      <w:lvlJc w:val="left"/>
      <w:pPr>
        <w:ind w:left="1440" w:hanging="360"/>
      </w:pPr>
      <w:rPr>
        <w:rFonts w:ascii="Courier New" w:hAnsi="Courier New" w:hint="default"/>
      </w:rPr>
    </w:lvl>
    <w:lvl w:ilvl="2" w:tplc="306C18AC">
      <w:start w:val="1"/>
      <w:numFmt w:val="bullet"/>
      <w:lvlText w:val=""/>
      <w:lvlJc w:val="left"/>
      <w:pPr>
        <w:ind w:left="2160" w:hanging="360"/>
      </w:pPr>
      <w:rPr>
        <w:rFonts w:ascii="Wingdings" w:hAnsi="Wingdings" w:hint="default"/>
      </w:rPr>
    </w:lvl>
    <w:lvl w:ilvl="3" w:tplc="E00A5B4A">
      <w:start w:val="1"/>
      <w:numFmt w:val="bullet"/>
      <w:lvlText w:val=""/>
      <w:lvlJc w:val="left"/>
      <w:pPr>
        <w:ind w:left="2880" w:hanging="360"/>
      </w:pPr>
      <w:rPr>
        <w:rFonts w:ascii="Symbol" w:hAnsi="Symbol" w:hint="default"/>
      </w:rPr>
    </w:lvl>
    <w:lvl w:ilvl="4" w:tplc="9A4A8F86">
      <w:start w:val="1"/>
      <w:numFmt w:val="bullet"/>
      <w:lvlText w:val="o"/>
      <w:lvlJc w:val="left"/>
      <w:pPr>
        <w:ind w:left="3600" w:hanging="360"/>
      </w:pPr>
      <w:rPr>
        <w:rFonts w:ascii="Courier New" w:hAnsi="Courier New" w:hint="default"/>
      </w:rPr>
    </w:lvl>
    <w:lvl w:ilvl="5" w:tplc="AFF6EA40">
      <w:start w:val="1"/>
      <w:numFmt w:val="bullet"/>
      <w:lvlText w:val=""/>
      <w:lvlJc w:val="left"/>
      <w:pPr>
        <w:ind w:left="4320" w:hanging="360"/>
      </w:pPr>
      <w:rPr>
        <w:rFonts w:ascii="Wingdings" w:hAnsi="Wingdings" w:hint="default"/>
      </w:rPr>
    </w:lvl>
    <w:lvl w:ilvl="6" w:tplc="15AA5DF4">
      <w:start w:val="1"/>
      <w:numFmt w:val="bullet"/>
      <w:lvlText w:val=""/>
      <w:lvlJc w:val="left"/>
      <w:pPr>
        <w:ind w:left="5040" w:hanging="360"/>
      </w:pPr>
      <w:rPr>
        <w:rFonts w:ascii="Symbol" w:hAnsi="Symbol" w:hint="default"/>
      </w:rPr>
    </w:lvl>
    <w:lvl w:ilvl="7" w:tplc="F820662C">
      <w:start w:val="1"/>
      <w:numFmt w:val="bullet"/>
      <w:lvlText w:val="o"/>
      <w:lvlJc w:val="left"/>
      <w:pPr>
        <w:ind w:left="5760" w:hanging="360"/>
      </w:pPr>
      <w:rPr>
        <w:rFonts w:ascii="Courier New" w:hAnsi="Courier New" w:hint="default"/>
      </w:rPr>
    </w:lvl>
    <w:lvl w:ilvl="8" w:tplc="28661CD0">
      <w:start w:val="1"/>
      <w:numFmt w:val="bullet"/>
      <w:lvlText w:val=""/>
      <w:lvlJc w:val="left"/>
      <w:pPr>
        <w:ind w:left="6480" w:hanging="360"/>
      </w:pPr>
      <w:rPr>
        <w:rFonts w:ascii="Wingdings" w:hAnsi="Wingdings" w:hint="default"/>
      </w:rPr>
    </w:lvl>
  </w:abstractNum>
  <w:abstractNum w:abstractNumId="23"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861B80"/>
    <w:multiLevelType w:val="hybridMultilevel"/>
    <w:tmpl w:val="45F40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F126B2"/>
    <w:multiLevelType w:val="hybridMultilevel"/>
    <w:tmpl w:val="69CAF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C069A1"/>
    <w:multiLevelType w:val="hybridMultilevel"/>
    <w:tmpl w:val="2BAA5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9759D4"/>
    <w:multiLevelType w:val="hybridMultilevel"/>
    <w:tmpl w:val="895E5338"/>
    <w:lvl w:ilvl="0" w:tplc="45FC2158">
      <w:numFmt w:val="bullet"/>
      <w:lvlText w:val="-"/>
      <w:lvlJc w:val="left"/>
      <w:pPr>
        <w:ind w:left="720" w:hanging="360"/>
      </w:pPr>
      <w:rPr>
        <w:rFonts w:ascii="Poppins" w:eastAsiaTheme="minorHAnsi" w:hAnsi="Poppi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5B770C"/>
    <w:multiLevelType w:val="hybridMultilevel"/>
    <w:tmpl w:val="8D6E4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87383A"/>
    <w:multiLevelType w:val="hybridMultilevel"/>
    <w:tmpl w:val="8A8C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
  </w:num>
  <w:num w:numId="4">
    <w:abstractNumId w:val="13"/>
  </w:num>
  <w:num w:numId="5">
    <w:abstractNumId w:val="11"/>
  </w:num>
  <w:num w:numId="6">
    <w:abstractNumId w:val="7"/>
  </w:num>
  <w:num w:numId="7">
    <w:abstractNumId w:val="14"/>
  </w:num>
  <w:num w:numId="8">
    <w:abstractNumId w:val="23"/>
  </w:num>
  <w:num w:numId="9">
    <w:abstractNumId w:val="3"/>
  </w:num>
  <w:num w:numId="10">
    <w:abstractNumId w:val="20"/>
  </w:num>
  <w:num w:numId="11">
    <w:abstractNumId w:val="19"/>
  </w:num>
  <w:num w:numId="12">
    <w:abstractNumId w:val="2"/>
  </w:num>
  <w:num w:numId="13">
    <w:abstractNumId w:val="21"/>
  </w:num>
  <w:num w:numId="14">
    <w:abstractNumId w:val="29"/>
  </w:num>
  <w:num w:numId="15">
    <w:abstractNumId w:val="0"/>
  </w:num>
  <w:num w:numId="16">
    <w:abstractNumId w:val="27"/>
  </w:num>
  <w:num w:numId="17">
    <w:abstractNumId w:val="25"/>
  </w:num>
  <w:num w:numId="18">
    <w:abstractNumId w:val="15"/>
  </w:num>
  <w:num w:numId="19">
    <w:abstractNumId w:val="4"/>
  </w:num>
  <w:num w:numId="20">
    <w:abstractNumId w:val="16"/>
  </w:num>
  <w:num w:numId="21">
    <w:abstractNumId w:val="18"/>
  </w:num>
  <w:num w:numId="22">
    <w:abstractNumId w:val="8"/>
  </w:num>
  <w:num w:numId="23">
    <w:abstractNumId w:val="17"/>
  </w:num>
  <w:num w:numId="24">
    <w:abstractNumId w:val="24"/>
  </w:num>
  <w:num w:numId="25">
    <w:abstractNumId w:val="9"/>
  </w:num>
  <w:num w:numId="26">
    <w:abstractNumId w:val="26"/>
  </w:num>
  <w:num w:numId="27">
    <w:abstractNumId w:val="10"/>
  </w:num>
  <w:num w:numId="28">
    <w:abstractNumId w:val="28"/>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0D268"/>
    <w:rsid w:val="00015A24"/>
    <w:rsid w:val="00025A22"/>
    <w:rsid w:val="00026AEF"/>
    <w:rsid w:val="00035AB5"/>
    <w:rsid w:val="00043F9E"/>
    <w:rsid w:val="00062861"/>
    <w:rsid w:val="000706D6"/>
    <w:rsid w:val="00071FBB"/>
    <w:rsid w:val="0008130B"/>
    <w:rsid w:val="000834E0"/>
    <w:rsid w:val="00086F2E"/>
    <w:rsid w:val="0009361B"/>
    <w:rsid w:val="00095F65"/>
    <w:rsid w:val="00097ED1"/>
    <w:rsid w:val="000B473D"/>
    <w:rsid w:val="000C44F3"/>
    <w:rsid w:val="000D0BC5"/>
    <w:rsid w:val="000D2F52"/>
    <w:rsid w:val="000F4D2D"/>
    <w:rsid w:val="00121BBB"/>
    <w:rsid w:val="00131503"/>
    <w:rsid w:val="00132EEF"/>
    <w:rsid w:val="00146CBD"/>
    <w:rsid w:val="00152CEC"/>
    <w:rsid w:val="00153EDE"/>
    <w:rsid w:val="00156679"/>
    <w:rsid w:val="001644DA"/>
    <w:rsid w:val="00177095"/>
    <w:rsid w:val="001829A8"/>
    <w:rsid w:val="00193E69"/>
    <w:rsid w:val="001B0FDF"/>
    <w:rsid w:val="001C2A93"/>
    <w:rsid w:val="001C6E5F"/>
    <w:rsid w:val="001F68B6"/>
    <w:rsid w:val="001F7A60"/>
    <w:rsid w:val="00202533"/>
    <w:rsid w:val="00208FFD"/>
    <w:rsid w:val="00227B12"/>
    <w:rsid w:val="002317D4"/>
    <w:rsid w:val="00236423"/>
    <w:rsid w:val="002479EC"/>
    <w:rsid w:val="00253A10"/>
    <w:rsid w:val="00255368"/>
    <w:rsid w:val="002747F9"/>
    <w:rsid w:val="00280459"/>
    <w:rsid w:val="002B0B20"/>
    <w:rsid w:val="002B2CF1"/>
    <w:rsid w:val="002D7E94"/>
    <w:rsid w:val="002F48BB"/>
    <w:rsid w:val="00305966"/>
    <w:rsid w:val="00316907"/>
    <w:rsid w:val="00327B37"/>
    <w:rsid w:val="00341692"/>
    <w:rsid w:val="003466BA"/>
    <w:rsid w:val="00354EB9"/>
    <w:rsid w:val="003578D4"/>
    <w:rsid w:val="0036099C"/>
    <w:rsid w:val="00365814"/>
    <w:rsid w:val="003717EB"/>
    <w:rsid w:val="003A0AB0"/>
    <w:rsid w:val="003C7269"/>
    <w:rsid w:val="003D119E"/>
    <w:rsid w:val="003D26E2"/>
    <w:rsid w:val="003E1108"/>
    <w:rsid w:val="003F7A32"/>
    <w:rsid w:val="004203E9"/>
    <w:rsid w:val="0042770E"/>
    <w:rsid w:val="00432104"/>
    <w:rsid w:val="00450C07"/>
    <w:rsid w:val="00450D29"/>
    <w:rsid w:val="004511C6"/>
    <w:rsid w:val="004559E8"/>
    <w:rsid w:val="00463F55"/>
    <w:rsid w:val="004718CA"/>
    <w:rsid w:val="004759E9"/>
    <w:rsid w:val="00475FC8"/>
    <w:rsid w:val="00484DB4"/>
    <w:rsid w:val="004908D2"/>
    <w:rsid w:val="004A0265"/>
    <w:rsid w:val="004C4FF1"/>
    <w:rsid w:val="004E21F7"/>
    <w:rsid w:val="004E5D35"/>
    <w:rsid w:val="004F5A5B"/>
    <w:rsid w:val="004F6C3D"/>
    <w:rsid w:val="00515E6A"/>
    <w:rsid w:val="00517122"/>
    <w:rsid w:val="00545DF2"/>
    <w:rsid w:val="005509E7"/>
    <w:rsid w:val="00554587"/>
    <w:rsid w:val="00574E23"/>
    <w:rsid w:val="00575AB6"/>
    <w:rsid w:val="0057659C"/>
    <w:rsid w:val="00577B00"/>
    <w:rsid w:val="00580037"/>
    <w:rsid w:val="00582881"/>
    <w:rsid w:val="0059497C"/>
    <w:rsid w:val="005A0B00"/>
    <w:rsid w:val="005A55A4"/>
    <w:rsid w:val="005A647C"/>
    <w:rsid w:val="005A6E44"/>
    <w:rsid w:val="005B019D"/>
    <w:rsid w:val="005B3825"/>
    <w:rsid w:val="005B426F"/>
    <w:rsid w:val="005B63A1"/>
    <w:rsid w:val="005F2102"/>
    <w:rsid w:val="005F611F"/>
    <w:rsid w:val="00602D3B"/>
    <w:rsid w:val="00617CF0"/>
    <w:rsid w:val="00627CB4"/>
    <w:rsid w:val="00635018"/>
    <w:rsid w:val="006512B1"/>
    <w:rsid w:val="00685549"/>
    <w:rsid w:val="006B05E8"/>
    <w:rsid w:val="006B5510"/>
    <w:rsid w:val="006C494B"/>
    <w:rsid w:val="006E15B2"/>
    <w:rsid w:val="006F3230"/>
    <w:rsid w:val="006F3EC2"/>
    <w:rsid w:val="00700B11"/>
    <w:rsid w:val="00702539"/>
    <w:rsid w:val="00724EE6"/>
    <w:rsid w:val="00763D19"/>
    <w:rsid w:val="00765527"/>
    <w:rsid w:val="00767FAA"/>
    <w:rsid w:val="00790364"/>
    <w:rsid w:val="00791997"/>
    <w:rsid w:val="00793CAB"/>
    <w:rsid w:val="007944B7"/>
    <w:rsid w:val="007A282F"/>
    <w:rsid w:val="007A3355"/>
    <w:rsid w:val="007A7ACB"/>
    <w:rsid w:val="007B4584"/>
    <w:rsid w:val="007B742D"/>
    <w:rsid w:val="007F0DE4"/>
    <w:rsid w:val="008208DD"/>
    <w:rsid w:val="008225C5"/>
    <w:rsid w:val="00825B05"/>
    <w:rsid w:val="00827CB6"/>
    <w:rsid w:val="008377E4"/>
    <w:rsid w:val="00842F84"/>
    <w:rsid w:val="00864D51"/>
    <w:rsid w:val="00866BF7"/>
    <w:rsid w:val="00867E29"/>
    <w:rsid w:val="008759AF"/>
    <w:rsid w:val="008837C3"/>
    <w:rsid w:val="00886660"/>
    <w:rsid w:val="00892BFD"/>
    <w:rsid w:val="008B2329"/>
    <w:rsid w:val="008B380C"/>
    <w:rsid w:val="008B444F"/>
    <w:rsid w:val="008C1E10"/>
    <w:rsid w:val="008C27F2"/>
    <w:rsid w:val="008E271D"/>
    <w:rsid w:val="008E673E"/>
    <w:rsid w:val="008F3678"/>
    <w:rsid w:val="0090047C"/>
    <w:rsid w:val="00900AD3"/>
    <w:rsid w:val="00904F7A"/>
    <w:rsid w:val="0094182B"/>
    <w:rsid w:val="0098645B"/>
    <w:rsid w:val="009D6E58"/>
    <w:rsid w:val="009D7F32"/>
    <w:rsid w:val="009E6F54"/>
    <w:rsid w:val="00A028CD"/>
    <w:rsid w:val="00A05208"/>
    <w:rsid w:val="00A1487A"/>
    <w:rsid w:val="00A16DCA"/>
    <w:rsid w:val="00A20CFB"/>
    <w:rsid w:val="00A45744"/>
    <w:rsid w:val="00A620F8"/>
    <w:rsid w:val="00A70964"/>
    <w:rsid w:val="00A76561"/>
    <w:rsid w:val="00A83599"/>
    <w:rsid w:val="00A938F3"/>
    <w:rsid w:val="00A94F73"/>
    <w:rsid w:val="00A97918"/>
    <w:rsid w:val="00AB3DC0"/>
    <w:rsid w:val="00AC1714"/>
    <w:rsid w:val="00AC2FE6"/>
    <w:rsid w:val="00AD0CDD"/>
    <w:rsid w:val="00AD247A"/>
    <w:rsid w:val="00AE1699"/>
    <w:rsid w:val="00B0769E"/>
    <w:rsid w:val="00B24EBF"/>
    <w:rsid w:val="00B328CC"/>
    <w:rsid w:val="00B333AD"/>
    <w:rsid w:val="00B334D5"/>
    <w:rsid w:val="00B33C99"/>
    <w:rsid w:val="00B41D18"/>
    <w:rsid w:val="00B44BB5"/>
    <w:rsid w:val="00B52361"/>
    <w:rsid w:val="00B56C01"/>
    <w:rsid w:val="00B64A5C"/>
    <w:rsid w:val="00B70AF3"/>
    <w:rsid w:val="00B80456"/>
    <w:rsid w:val="00B82F19"/>
    <w:rsid w:val="00B841D6"/>
    <w:rsid w:val="00B8422F"/>
    <w:rsid w:val="00B85BB3"/>
    <w:rsid w:val="00BB259A"/>
    <w:rsid w:val="00BC4688"/>
    <w:rsid w:val="00C10107"/>
    <w:rsid w:val="00C24521"/>
    <w:rsid w:val="00C455C7"/>
    <w:rsid w:val="00C47D48"/>
    <w:rsid w:val="00C573A6"/>
    <w:rsid w:val="00C60677"/>
    <w:rsid w:val="00C837B2"/>
    <w:rsid w:val="00C83A24"/>
    <w:rsid w:val="00CA1C6D"/>
    <w:rsid w:val="00CA1E20"/>
    <w:rsid w:val="00CC2C8A"/>
    <w:rsid w:val="00CC35DA"/>
    <w:rsid w:val="00CC52F8"/>
    <w:rsid w:val="00CC5914"/>
    <w:rsid w:val="00CE717C"/>
    <w:rsid w:val="00CF100C"/>
    <w:rsid w:val="00CF386B"/>
    <w:rsid w:val="00CF4553"/>
    <w:rsid w:val="00CF6214"/>
    <w:rsid w:val="00D0727D"/>
    <w:rsid w:val="00D10A78"/>
    <w:rsid w:val="00D32424"/>
    <w:rsid w:val="00D36B48"/>
    <w:rsid w:val="00D47688"/>
    <w:rsid w:val="00D7640D"/>
    <w:rsid w:val="00DA4086"/>
    <w:rsid w:val="00DC6AF4"/>
    <w:rsid w:val="00DD12A2"/>
    <w:rsid w:val="00DD43F9"/>
    <w:rsid w:val="00DE72F3"/>
    <w:rsid w:val="00DF1E21"/>
    <w:rsid w:val="00E1342E"/>
    <w:rsid w:val="00E41229"/>
    <w:rsid w:val="00E52B66"/>
    <w:rsid w:val="00E54273"/>
    <w:rsid w:val="00E562CB"/>
    <w:rsid w:val="00E62FCD"/>
    <w:rsid w:val="00E630E6"/>
    <w:rsid w:val="00E72D02"/>
    <w:rsid w:val="00E77205"/>
    <w:rsid w:val="00E8392B"/>
    <w:rsid w:val="00E87A3F"/>
    <w:rsid w:val="00E95734"/>
    <w:rsid w:val="00E96DF0"/>
    <w:rsid w:val="00EB5A4D"/>
    <w:rsid w:val="00EB737E"/>
    <w:rsid w:val="00ED1492"/>
    <w:rsid w:val="00ED318F"/>
    <w:rsid w:val="00EE76C1"/>
    <w:rsid w:val="00EF3E59"/>
    <w:rsid w:val="00F205AD"/>
    <w:rsid w:val="00F269DA"/>
    <w:rsid w:val="00F543D4"/>
    <w:rsid w:val="00F56ED3"/>
    <w:rsid w:val="00F76D13"/>
    <w:rsid w:val="00F839C2"/>
    <w:rsid w:val="00FB2E3B"/>
    <w:rsid w:val="00FC5C56"/>
    <w:rsid w:val="00FF6642"/>
    <w:rsid w:val="03454133"/>
    <w:rsid w:val="038E9E48"/>
    <w:rsid w:val="03C4BF39"/>
    <w:rsid w:val="0735779C"/>
    <w:rsid w:val="0981AF1F"/>
    <w:rsid w:val="09C77243"/>
    <w:rsid w:val="0A6091A4"/>
    <w:rsid w:val="0AB50039"/>
    <w:rsid w:val="0CB6B593"/>
    <w:rsid w:val="0CFF1305"/>
    <w:rsid w:val="0D8FD938"/>
    <w:rsid w:val="0EE2AAC9"/>
    <w:rsid w:val="103D0348"/>
    <w:rsid w:val="116CA0B4"/>
    <w:rsid w:val="13708B55"/>
    <w:rsid w:val="171D9321"/>
    <w:rsid w:val="174EBF83"/>
    <w:rsid w:val="1857B5C5"/>
    <w:rsid w:val="18EB5F3A"/>
    <w:rsid w:val="1F541D95"/>
    <w:rsid w:val="1FC6045D"/>
    <w:rsid w:val="21A07F3D"/>
    <w:rsid w:val="21FA5FEA"/>
    <w:rsid w:val="22E087B4"/>
    <w:rsid w:val="24F57766"/>
    <w:rsid w:val="280DC8AD"/>
    <w:rsid w:val="2845191C"/>
    <w:rsid w:val="2991D272"/>
    <w:rsid w:val="299A218E"/>
    <w:rsid w:val="2B35F1EF"/>
    <w:rsid w:val="2C176EC2"/>
    <w:rsid w:val="2CF343B2"/>
    <w:rsid w:val="2DD028C2"/>
    <w:rsid w:val="2E49FF23"/>
    <w:rsid w:val="2EC35219"/>
    <w:rsid w:val="2F8707B0"/>
    <w:rsid w:val="311F6C13"/>
    <w:rsid w:val="3180AE61"/>
    <w:rsid w:val="347C74AA"/>
    <w:rsid w:val="34A93AB9"/>
    <w:rsid w:val="34D48519"/>
    <w:rsid w:val="37872156"/>
    <w:rsid w:val="37D7FE74"/>
    <w:rsid w:val="383F1499"/>
    <w:rsid w:val="3850B080"/>
    <w:rsid w:val="3A56324F"/>
    <w:rsid w:val="3CF99E0F"/>
    <w:rsid w:val="3DC6675C"/>
    <w:rsid w:val="3E0A2E93"/>
    <w:rsid w:val="3E0B3651"/>
    <w:rsid w:val="3FB4B116"/>
    <w:rsid w:val="40307091"/>
    <w:rsid w:val="406FD1D4"/>
    <w:rsid w:val="41BCB46C"/>
    <w:rsid w:val="4298B270"/>
    <w:rsid w:val="44782768"/>
    <w:rsid w:val="44F29669"/>
    <w:rsid w:val="451A2872"/>
    <w:rsid w:val="454E2504"/>
    <w:rsid w:val="45968BF9"/>
    <w:rsid w:val="4642D343"/>
    <w:rsid w:val="47F3BC9E"/>
    <w:rsid w:val="4885C5C6"/>
    <w:rsid w:val="4C0AA28D"/>
    <w:rsid w:val="4CC76407"/>
    <w:rsid w:val="4DBFA444"/>
    <w:rsid w:val="4DE52773"/>
    <w:rsid w:val="4E805052"/>
    <w:rsid w:val="4ECC676D"/>
    <w:rsid w:val="4F80F7D4"/>
    <w:rsid w:val="5074BAC7"/>
    <w:rsid w:val="50AEFFBD"/>
    <w:rsid w:val="526D9FDB"/>
    <w:rsid w:val="5353C175"/>
    <w:rsid w:val="53AC5B89"/>
    <w:rsid w:val="56762219"/>
    <w:rsid w:val="56CFECDC"/>
    <w:rsid w:val="581E4ECD"/>
    <w:rsid w:val="5888E851"/>
    <w:rsid w:val="5A3D9F9A"/>
    <w:rsid w:val="5BF55ADF"/>
    <w:rsid w:val="5C133958"/>
    <w:rsid w:val="5C896AEF"/>
    <w:rsid w:val="5D15FA64"/>
    <w:rsid w:val="61DE5F29"/>
    <w:rsid w:val="620D8695"/>
    <w:rsid w:val="62F763C4"/>
    <w:rsid w:val="63D8F69F"/>
    <w:rsid w:val="645640D5"/>
    <w:rsid w:val="65452757"/>
    <w:rsid w:val="6A259EEE"/>
    <w:rsid w:val="6A2A901B"/>
    <w:rsid w:val="6CE356B8"/>
    <w:rsid w:val="6D7D25A8"/>
    <w:rsid w:val="6E351D61"/>
    <w:rsid w:val="6FBE3FC5"/>
    <w:rsid w:val="6FC45144"/>
    <w:rsid w:val="703A9CAC"/>
    <w:rsid w:val="71353137"/>
    <w:rsid w:val="73B26EF3"/>
    <w:rsid w:val="73B825AD"/>
    <w:rsid w:val="73C3AF27"/>
    <w:rsid w:val="74F14EF8"/>
    <w:rsid w:val="7635E5B7"/>
    <w:rsid w:val="766589F5"/>
    <w:rsid w:val="7688813A"/>
    <w:rsid w:val="76EBF5B8"/>
    <w:rsid w:val="76EFEAC6"/>
    <w:rsid w:val="77E14C42"/>
    <w:rsid w:val="79360248"/>
    <w:rsid w:val="79EC140F"/>
    <w:rsid w:val="7A46E8AC"/>
    <w:rsid w:val="7A6928FD"/>
    <w:rsid w:val="7A6B5387"/>
    <w:rsid w:val="7A99900B"/>
    <w:rsid w:val="7AD1D2A9"/>
    <w:rsid w:val="7CCE5F6E"/>
    <w:rsid w:val="7EA3DC45"/>
    <w:rsid w:val="7FCCD5D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32F7D"/>
  <w15:chartTrackingRefBased/>
  <w15:docId w15:val="{2A912F43-46BC-4119-B535-6E41D847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0D"/>
    <w:pPr>
      <w:spacing w:after="0" w:line="240" w:lineRule="auto"/>
    </w:pPr>
    <w:rPr>
      <w:rFonts w:ascii="Arial" w:eastAsia="Times New Roman" w:hAnsi="Arial" w:cs="Times New Roman"/>
      <w:sz w:val="24"/>
      <w:szCs w:val="24"/>
      <w:lang w:eastAsia="ko-KR"/>
    </w:rPr>
  </w:style>
  <w:style w:type="paragraph" w:styleId="Heading1">
    <w:name w:val="heading 1"/>
    <w:basedOn w:val="Normal"/>
    <w:next w:val="Normal"/>
    <w:link w:val="Heading1Char"/>
    <w:uiPriority w:val="9"/>
    <w:qFormat/>
    <w:rsid w:val="00D0727D"/>
    <w:pPr>
      <w:keepNext/>
      <w:keepLines/>
      <w:spacing w:before="240" w:line="259" w:lineRule="auto"/>
      <w:outlineLvl w:val="0"/>
    </w:pPr>
    <w:rPr>
      <w:rFonts w:eastAsiaTheme="majorEastAsia" w:cstheme="majorBidi"/>
      <w:sz w:val="44"/>
      <w:szCs w:val="32"/>
      <w:lang w:eastAsia="en-US"/>
    </w:rPr>
  </w:style>
  <w:style w:type="paragraph" w:styleId="Heading2">
    <w:name w:val="heading 2"/>
    <w:basedOn w:val="Normal"/>
    <w:next w:val="Normal"/>
    <w:link w:val="Heading2Char"/>
    <w:uiPriority w:val="9"/>
    <w:unhideWhenUsed/>
    <w:qFormat/>
    <w:rsid w:val="00D0727D"/>
    <w:pPr>
      <w:keepNext/>
      <w:keepLines/>
      <w:spacing w:before="40" w:line="259" w:lineRule="auto"/>
      <w:outlineLvl w:val="1"/>
    </w:pPr>
    <w:rPr>
      <w:rFonts w:eastAsiaTheme="majorEastAsia" w:cstheme="majorBidi"/>
      <w:sz w:val="36"/>
      <w:szCs w:val="26"/>
      <w:lang w:eastAsia="en-US"/>
    </w:rPr>
  </w:style>
  <w:style w:type="paragraph" w:styleId="Heading3">
    <w:name w:val="heading 3"/>
    <w:basedOn w:val="Normal"/>
    <w:next w:val="Normal"/>
    <w:link w:val="Heading3Char"/>
    <w:uiPriority w:val="9"/>
    <w:unhideWhenUsed/>
    <w:qFormat/>
    <w:rsid w:val="001C2A93"/>
    <w:pPr>
      <w:keepNext/>
      <w:keepLines/>
      <w:spacing w:before="40" w:line="259" w:lineRule="auto"/>
      <w:outlineLvl w:val="2"/>
    </w:pPr>
    <w:rPr>
      <w:rFonts w:eastAsiaTheme="majorEastAsia" w:cstheme="maj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spacing w:after="160" w:line="259" w:lineRule="auto"/>
      <w:ind w:left="720"/>
      <w:contextualSpacing/>
    </w:pPr>
    <w:rPr>
      <w:rFonts w:eastAsiaTheme="minorHAnsi" w:cstheme="minorBidi"/>
      <w:sz w:val="22"/>
      <w:szCs w:val="22"/>
      <w:lang w:eastAsia="en-US"/>
    </w:rPr>
  </w:style>
  <w:style w:type="paragraph" w:styleId="Header">
    <w:name w:val="header"/>
    <w:basedOn w:val="Normal"/>
    <w:link w:val="HeaderChar"/>
    <w:uiPriority w:val="99"/>
    <w:unhideWhenUsed/>
    <w:rsid w:val="00B44BB5"/>
    <w:pPr>
      <w:tabs>
        <w:tab w:val="center" w:pos="4513"/>
        <w:tab w:val="right" w:pos="9026"/>
      </w:tabs>
    </w:pPr>
    <w:rPr>
      <w:rFonts w:eastAsiaTheme="minorHAnsi" w:cstheme="minorBidi"/>
      <w:sz w:val="22"/>
      <w:szCs w:val="22"/>
      <w:lang w:eastAsia="en-US"/>
    </w:r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pPr>
    <w:rPr>
      <w:rFonts w:eastAsiaTheme="minorHAnsi" w:cstheme="minorBidi"/>
      <w:sz w:val="22"/>
      <w:szCs w:val="22"/>
      <w:lang w:eastAsia="en-US"/>
    </w:r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D0727D"/>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D0727D"/>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C2A93"/>
    <w:rPr>
      <w:rFonts w:ascii="Arial" w:eastAsiaTheme="majorEastAsia" w:hAnsi="Arial" w:cstheme="majorBidi"/>
      <w:sz w:val="24"/>
      <w:szCs w:val="24"/>
    </w:rPr>
  </w:style>
  <w:style w:type="character" w:styleId="Emphasis">
    <w:name w:val="Emphasis"/>
    <w:basedOn w:val="DefaultParagraphFont"/>
    <w:uiPriority w:val="20"/>
    <w:qFormat/>
    <w:rsid w:val="00DF1E21"/>
    <w:rPr>
      <w:i/>
      <w:iCs/>
    </w:rPr>
  </w:style>
  <w:style w:type="table" w:styleId="TableGrid">
    <w:name w:val="Table Grid"/>
    <w:basedOn w:val="TableNormal"/>
    <w:uiPriority w:val="39"/>
    <w:rsid w:val="0028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C2"/>
    <w:pPr>
      <w:spacing w:before="100" w:beforeAutospacing="1" w:after="100" w:afterAutospacing="1"/>
    </w:pPr>
    <w:rPr>
      <w:lang w:eastAsia="en-AU"/>
    </w:rPr>
  </w:style>
  <w:style w:type="character" w:styleId="Hyperlink">
    <w:name w:val="Hyperlink"/>
    <w:basedOn w:val="DefaultParagraphFont"/>
    <w:uiPriority w:val="99"/>
    <w:unhideWhenUsed/>
    <w:rsid w:val="00F839C2"/>
    <w:rPr>
      <w:color w:val="0563C1" w:themeColor="hyperlink"/>
      <w:u w:val="single"/>
    </w:rPr>
  </w:style>
  <w:style w:type="character" w:styleId="UnresolvedMention">
    <w:name w:val="Unresolved Mention"/>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F839C2"/>
    <w:pPr>
      <w:spacing w:after="100" w:line="259" w:lineRule="auto"/>
    </w:pPr>
    <w:rPr>
      <w:rFonts w:eastAsiaTheme="minorHAnsi" w:cstheme="minorBidi"/>
      <w:sz w:val="22"/>
      <w:szCs w:val="22"/>
      <w:lang w:eastAsia="en-US"/>
    </w:rPr>
  </w:style>
  <w:style w:type="paragraph" w:styleId="TOC2">
    <w:name w:val="toc 2"/>
    <w:basedOn w:val="Normal"/>
    <w:next w:val="Normal"/>
    <w:autoRedefine/>
    <w:uiPriority w:val="39"/>
    <w:unhideWhenUsed/>
    <w:rsid w:val="00F839C2"/>
    <w:pPr>
      <w:spacing w:after="100" w:line="259" w:lineRule="auto"/>
      <w:ind w:left="220"/>
    </w:pPr>
    <w:rPr>
      <w:rFonts w:eastAsiaTheme="minorHAnsi" w:cstheme="minorBidi"/>
      <w:sz w:val="22"/>
      <w:szCs w:val="22"/>
      <w:lang w:eastAsia="en-US"/>
    </w:rPr>
  </w:style>
  <w:style w:type="paragraph" w:styleId="TOC3">
    <w:name w:val="toc 3"/>
    <w:basedOn w:val="Normal"/>
    <w:next w:val="Normal"/>
    <w:autoRedefine/>
    <w:uiPriority w:val="39"/>
    <w:unhideWhenUsed/>
    <w:rsid w:val="00F839C2"/>
    <w:pPr>
      <w:spacing w:after="100" w:line="259" w:lineRule="auto"/>
      <w:ind w:left="440"/>
    </w:pPr>
    <w:rPr>
      <w:rFonts w:eastAsiaTheme="minorHAnsi" w:cstheme="minorBidi"/>
      <w:sz w:val="22"/>
      <w:szCs w:val="22"/>
      <w:lang w:eastAsia="en-US"/>
    </w:rPr>
  </w:style>
  <w:style w:type="character" w:styleId="CommentReference">
    <w:name w:val="annotation reference"/>
    <w:basedOn w:val="DefaultParagraphFont"/>
    <w:uiPriority w:val="99"/>
    <w:semiHidden/>
    <w:unhideWhenUsed/>
    <w:rsid w:val="00E41229"/>
    <w:rPr>
      <w:sz w:val="16"/>
      <w:szCs w:val="16"/>
    </w:rPr>
  </w:style>
  <w:style w:type="paragraph" w:styleId="CommentText">
    <w:name w:val="annotation text"/>
    <w:basedOn w:val="Normal"/>
    <w:link w:val="CommentTextChar"/>
    <w:uiPriority w:val="99"/>
    <w:semiHidden/>
    <w:unhideWhenUsed/>
    <w:rsid w:val="00E41229"/>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E412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229"/>
    <w:rPr>
      <w:b/>
      <w:bCs/>
    </w:rPr>
  </w:style>
  <w:style w:type="character" w:customStyle="1" w:styleId="CommentSubjectChar">
    <w:name w:val="Comment Subject Char"/>
    <w:basedOn w:val="CommentTextChar"/>
    <w:link w:val="CommentSubject"/>
    <w:uiPriority w:val="99"/>
    <w:semiHidden/>
    <w:rsid w:val="00E41229"/>
    <w:rPr>
      <w:rFonts w:ascii="Arial" w:hAnsi="Arial"/>
      <w:b/>
      <w:bCs/>
      <w:sz w:val="20"/>
      <w:szCs w:val="20"/>
    </w:rPr>
  </w:style>
  <w:style w:type="paragraph" w:styleId="ListBullet">
    <w:name w:val="List Bullet"/>
    <w:basedOn w:val="Normal"/>
    <w:uiPriority w:val="99"/>
    <w:unhideWhenUsed/>
    <w:rsid w:val="00793CAB"/>
    <w:pPr>
      <w:numPr>
        <w:numId w:val="15"/>
      </w:numPr>
      <w:spacing w:after="160" w:line="259" w:lineRule="auto"/>
      <w:contextualSpacing/>
    </w:pPr>
    <w:rPr>
      <w:rFonts w:eastAsiaTheme="minorHAnsi" w:cstheme="minorBidi"/>
      <w:sz w:val="22"/>
      <w:szCs w:val="22"/>
      <w:lang w:eastAsia="en-US"/>
    </w:rPr>
  </w:style>
  <w:style w:type="paragraph" w:customStyle="1" w:styleId="GTATableText">
    <w:name w:val="GTA Table Text"/>
    <w:basedOn w:val="Normal"/>
    <w:link w:val="GTATableTextChar"/>
    <w:uiPriority w:val="2"/>
    <w:qFormat/>
    <w:rsid w:val="00793CAB"/>
    <w:pPr>
      <w:spacing w:before="40" w:after="40"/>
    </w:pPr>
    <w:rPr>
      <w:rFonts w:ascii="Arial Nova Light" w:hAnsi="Arial Nova Light" w:cs="Calibri"/>
      <w:sz w:val="17"/>
      <w:szCs w:val="17"/>
      <w:lang w:eastAsia="en-AU"/>
    </w:rPr>
  </w:style>
  <w:style w:type="paragraph" w:customStyle="1" w:styleId="GTATableColumnHeading">
    <w:name w:val="GTA Table Column Heading"/>
    <w:basedOn w:val="GTATableText"/>
    <w:uiPriority w:val="2"/>
    <w:qFormat/>
    <w:rsid w:val="00793CAB"/>
    <w:pPr>
      <w:spacing w:before="60" w:after="60"/>
    </w:pPr>
    <w:rPr>
      <w:bCs/>
      <w:color w:val="FFFFFF" w:themeColor="background1"/>
      <w:sz w:val="18"/>
    </w:rPr>
  </w:style>
  <w:style w:type="character" w:customStyle="1" w:styleId="GTATableTextChar">
    <w:name w:val="GTA Table Text Char"/>
    <w:link w:val="GTATableText"/>
    <w:uiPriority w:val="2"/>
    <w:locked/>
    <w:rsid w:val="00793CAB"/>
    <w:rPr>
      <w:rFonts w:ascii="Arial Nova Light" w:eastAsia="Times New Roman" w:hAnsi="Arial Nova Light" w:cs="Calibri"/>
      <w:sz w:val="17"/>
      <w:szCs w:val="17"/>
      <w:lang w:eastAsia="en-AU"/>
    </w:rPr>
  </w:style>
  <w:style w:type="table" w:customStyle="1" w:styleId="GTAtable3-evenbordered">
    <w:name w:val="GTA table 3 -even bordered"/>
    <w:basedOn w:val="TableNormal"/>
    <w:uiPriority w:val="99"/>
    <w:rsid w:val="00793CAB"/>
    <w:pPr>
      <w:spacing w:before="40" w:after="40" w:line="264" w:lineRule="auto"/>
    </w:pPr>
    <w:rPr>
      <w:rFonts w:ascii="Arial Nova Light" w:hAnsi="Arial Nova Light"/>
      <w:sz w:val="17"/>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Pr>
    <w:tcPr>
      <w:vAlign w:val="center"/>
    </w:tcPr>
    <w:tblStylePr w:type="firstRow">
      <w:pPr>
        <w:keepNext/>
        <w:wordWrap/>
        <w:jc w:val="left"/>
      </w:pPr>
      <w:rPr>
        <w:rFonts w:ascii="Arial Nova Light" w:hAnsi="Arial Nova Light"/>
        <w:b/>
        <w:i w:val="0"/>
        <w:color w:val="FFFFFF" w:themeColor="background1"/>
        <w:sz w:val="1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808080" w:themeFill="background1" w:themeFillShade="80"/>
      </w:tcPr>
    </w:tblStylePr>
    <w:tblStylePr w:type="lastRow">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046162">
      <w:bodyDiv w:val="1"/>
      <w:marLeft w:val="0"/>
      <w:marRight w:val="0"/>
      <w:marTop w:val="0"/>
      <w:marBottom w:val="0"/>
      <w:divBdr>
        <w:top w:val="none" w:sz="0" w:space="0" w:color="auto"/>
        <w:left w:val="none" w:sz="0" w:space="0" w:color="auto"/>
        <w:bottom w:val="none" w:sz="0" w:space="0" w:color="auto"/>
        <w:right w:val="none" w:sz="0" w:space="0" w:color="auto"/>
      </w:divBdr>
    </w:div>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5699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DBFF8-1C2B-457B-9F78-03D4DC20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1852</Words>
  <Characters>10557</Characters>
  <Application>Microsoft Office Word</Application>
  <DocSecurity>0</DocSecurity>
  <Lines>87</Lines>
  <Paragraphs>24</Paragraphs>
  <ScaleCrop>false</ScaleCrop>
  <Company>Inner West Council</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Natalie W</cp:lastModifiedBy>
  <cp:revision>134</cp:revision>
  <cp:lastPrinted>2019-07-19T00:34:00Z</cp:lastPrinted>
  <dcterms:created xsi:type="dcterms:W3CDTF">2021-02-10T06:22:00Z</dcterms:created>
  <dcterms:modified xsi:type="dcterms:W3CDTF">2021-04-08T07:46:00Z</dcterms:modified>
</cp:coreProperties>
</file>