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3D86" w14:textId="2A4170C3" w:rsidR="00CE6E92" w:rsidRPr="004575A5" w:rsidRDefault="00CE6E92" w:rsidP="00B02AA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575A5">
        <w:rPr>
          <w:b/>
          <w:bCs/>
          <w:sz w:val="24"/>
          <w:szCs w:val="24"/>
        </w:rPr>
        <w:t>Healthy Ageing Strategy 2021</w:t>
      </w:r>
      <w:r w:rsidR="004575A5" w:rsidRPr="004575A5">
        <w:rPr>
          <w:b/>
          <w:bCs/>
          <w:sz w:val="24"/>
          <w:szCs w:val="24"/>
        </w:rPr>
        <w:t>-2025</w:t>
      </w:r>
      <w:r w:rsidR="00783EE9">
        <w:rPr>
          <w:b/>
          <w:bCs/>
          <w:sz w:val="24"/>
          <w:szCs w:val="24"/>
        </w:rPr>
        <w:t xml:space="preserve"> summary</w:t>
      </w:r>
    </w:p>
    <w:p w14:paraId="02BA66B0" w14:textId="77777777" w:rsidR="00CE6E92" w:rsidRDefault="00CE6E92" w:rsidP="00B02AA9">
      <w:pPr>
        <w:spacing w:after="0" w:line="240" w:lineRule="auto"/>
        <w:jc w:val="both"/>
        <w:rPr>
          <w:sz w:val="24"/>
          <w:szCs w:val="24"/>
        </w:rPr>
      </w:pPr>
    </w:p>
    <w:p w14:paraId="788F987E" w14:textId="7113F8ED" w:rsidR="0053098F" w:rsidRDefault="00B62E9A" w:rsidP="00B02AA9">
      <w:pPr>
        <w:spacing w:after="0" w:line="240" w:lineRule="auto"/>
        <w:jc w:val="both"/>
        <w:rPr>
          <w:sz w:val="24"/>
          <w:szCs w:val="24"/>
        </w:rPr>
      </w:pPr>
      <w:r w:rsidRPr="00B02AA9">
        <w:rPr>
          <w:sz w:val="24"/>
          <w:szCs w:val="24"/>
        </w:rPr>
        <w:t>A</w:t>
      </w:r>
      <w:r w:rsidR="0053098F" w:rsidRPr="00B02AA9">
        <w:rPr>
          <w:sz w:val="24"/>
          <w:szCs w:val="24"/>
        </w:rPr>
        <w:t xml:space="preserve">mong our </w:t>
      </w:r>
      <w:r w:rsidRPr="00B02AA9">
        <w:rPr>
          <w:sz w:val="24"/>
          <w:szCs w:val="24"/>
        </w:rPr>
        <w:t>Inner West</w:t>
      </w:r>
      <w:r w:rsidR="0053098F" w:rsidRPr="00B02AA9">
        <w:rPr>
          <w:sz w:val="24"/>
          <w:szCs w:val="24"/>
        </w:rPr>
        <w:t xml:space="preserve"> community of more than 200,000</w:t>
      </w:r>
      <w:r w:rsidRPr="00B02AA9">
        <w:rPr>
          <w:sz w:val="24"/>
          <w:szCs w:val="24"/>
        </w:rPr>
        <w:t xml:space="preserve"> members</w:t>
      </w:r>
      <w:r w:rsidR="0053098F" w:rsidRPr="00B02AA9">
        <w:rPr>
          <w:sz w:val="24"/>
          <w:szCs w:val="24"/>
        </w:rPr>
        <w:t>, almost 55,000 people – or about one in four</w:t>
      </w:r>
      <w:r w:rsidR="004575A5">
        <w:rPr>
          <w:sz w:val="24"/>
          <w:szCs w:val="24"/>
        </w:rPr>
        <w:t xml:space="preserve"> residents</w:t>
      </w:r>
      <w:r w:rsidR="0053098F" w:rsidRPr="00B02AA9">
        <w:rPr>
          <w:sz w:val="24"/>
          <w:szCs w:val="24"/>
        </w:rPr>
        <w:t xml:space="preserve"> – are aged 50 years or olde</w:t>
      </w:r>
      <w:r w:rsidRPr="00B02AA9">
        <w:rPr>
          <w:sz w:val="24"/>
          <w:szCs w:val="24"/>
        </w:rPr>
        <w:t xml:space="preserve">r. </w:t>
      </w:r>
      <w:r w:rsidR="00345DB3" w:rsidRPr="00B02AA9">
        <w:rPr>
          <w:sz w:val="24"/>
          <w:szCs w:val="24"/>
        </w:rPr>
        <w:t>Like many other</w:t>
      </w:r>
      <w:r w:rsidR="00A01681" w:rsidRPr="00B02AA9">
        <w:rPr>
          <w:sz w:val="24"/>
          <w:szCs w:val="24"/>
        </w:rPr>
        <w:t xml:space="preserve"> communities</w:t>
      </w:r>
      <w:r w:rsidR="00345DB3" w:rsidRPr="00B02AA9">
        <w:rPr>
          <w:sz w:val="24"/>
          <w:szCs w:val="24"/>
        </w:rPr>
        <w:t>, the Inner West is</w:t>
      </w:r>
      <w:r w:rsidRPr="00B02AA9">
        <w:rPr>
          <w:sz w:val="24"/>
          <w:szCs w:val="24"/>
        </w:rPr>
        <w:t xml:space="preserve"> ageing</w:t>
      </w:r>
      <w:r w:rsidR="00A01681" w:rsidRPr="00B02AA9">
        <w:rPr>
          <w:sz w:val="24"/>
          <w:szCs w:val="24"/>
        </w:rPr>
        <w:t xml:space="preserve"> at a faster rate than in the past</w:t>
      </w:r>
      <w:r w:rsidRPr="00B02AA9">
        <w:rPr>
          <w:sz w:val="24"/>
          <w:szCs w:val="24"/>
        </w:rPr>
        <w:t>, and t</w:t>
      </w:r>
      <w:r w:rsidR="0053098F" w:rsidRPr="00B02AA9">
        <w:rPr>
          <w:sz w:val="24"/>
          <w:szCs w:val="24"/>
        </w:rPr>
        <w:t>his trend is projected to continue.</w:t>
      </w:r>
    </w:p>
    <w:p w14:paraId="1748D335" w14:textId="77777777" w:rsidR="00B02AA9" w:rsidRPr="00B02AA9" w:rsidRDefault="00B02AA9" w:rsidP="00B02AA9">
      <w:pPr>
        <w:spacing w:after="0" w:line="240" w:lineRule="auto"/>
        <w:jc w:val="both"/>
        <w:rPr>
          <w:sz w:val="24"/>
          <w:szCs w:val="24"/>
        </w:rPr>
      </w:pPr>
    </w:p>
    <w:p w14:paraId="0CA8B9B0" w14:textId="2D154232" w:rsidR="00BC5092" w:rsidRDefault="00A24865" w:rsidP="00B02A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24865">
        <w:rPr>
          <w:sz w:val="24"/>
          <w:szCs w:val="24"/>
        </w:rPr>
        <w:t xml:space="preserve"> priority for Inner West Council </w:t>
      </w:r>
      <w:r>
        <w:rPr>
          <w:sz w:val="24"/>
          <w:szCs w:val="24"/>
        </w:rPr>
        <w:t>is to s</w:t>
      </w:r>
      <w:r w:rsidRPr="00A24865">
        <w:rPr>
          <w:sz w:val="24"/>
          <w:szCs w:val="24"/>
        </w:rPr>
        <w:t>upport all members of the community to lead full and rewarding lives as they ag</w:t>
      </w:r>
      <w:r>
        <w:rPr>
          <w:sz w:val="24"/>
          <w:szCs w:val="24"/>
        </w:rPr>
        <w:t>e</w:t>
      </w:r>
      <w:r w:rsidRPr="00A24865">
        <w:rPr>
          <w:sz w:val="24"/>
          <w:szCs w:val="24"/>
        </w:rPr>
        <w:t xml:space="preserve">. </w:t>
      </w:r>
      <w:r>
        <w:rPr>
          <w:sz w:val="24"/>
          <w:szCs w:val="24"/>
        </w:rPr>
        <w:t>Every day, C</w:t>
      </w:r>
      <w:r w:rsidR="00B62E9A" w:rsidRPr="00B02AA9">
        <w:rPr>
          <w:sz w:val="24"/>
          <w:szCs w:val="24"/>
        </w:rPr>
        <w:t xml:space="preserve">ouncil </w:t>
      </w:r>
      <w:r w:rsidR="007A44F2" w:rsidRPr="00B02AA9">
        <w:rPr>
          <w:sz w:val="24"/>
          <w:szCs w:val="24"/>
        </w:rPr>
        <w:t>delivers</w:t>
      </w:r>
      <w:r w:rsidR="00B62E9A" w:rsidRPr="00B02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comprehensive program of </w:t>
      </w:r>
      <w:r w:rsidR="007A44F2" w:rsidRPr="00B02AA9">
        <w:rPr>
          <w:sz w:val="24"/>
          <w:szCs w:val="24"/>
        </w:rPr>
        <w:t xml:space="preserve">activities and </w:t>
      </w:r>
      <w:r w:rsidR="00BC5092">
        <w:rPr>
          <w:sz w:val="24"/>
          <w:szCs w:val="24"/>
        </w:rPr>
        <w:t>support</w:t>
      </w:r>
      <w:r>
        <w:rPr>
          <w:sz w:val="24"/>
          <w:szCs w:val="24"/>
        </w:rPr>
        <w:t xml:space="preserve"> for older </w:t>
      </w:r>
      <w:r w:rsidR="00BC5092">
        <w:rPr>
          <w:sz w:val="24"/>
          <w:szCs w:val="24"/>
        </w:rPr>
        <w:t xml:space="preserve">local </w:t>
      </w:r>
      <w:r>
        <w:rPr>
          <w:sz w:val="24"/>
          <w:szCs w:val="24"/>
        </w:rPr>
        <w:t>residents</w:t>
      </w:r>
      <w:r w:rsidR="007A44F2" w:rsidRPr="00B02A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BC5092">
        <w:rPr>
          <w:sz w:val="24"/>
          <w:szCs w:val="24"/>
        </w:rPr>
        <w:t>promote their ongoing</w:t>
      </w:r>
      <w:r>
        <w:rPr>
          <w:sz w:val="24"/>
          <w:szCs w:val="24"/>
        </w:rPr>
        <w:t xml:space="preserve"> health and wellbeing</w:t>
      </w:r>
      <w:r w:rsidR="007D2D6C">
        <w:rPr>
          <w:sz w:val="24"/>
          <w:szCs w:val="24"/>
        </w:rPr>
        <w:t xml:space="preserve"> in their homes and in the community</w:t>
      </w:r>
      <w:r w:rsidR="00345DB3" w:rsidRPr="00B02AA9">
        <w:rPr>
          <w:sz w:val="24"/>
          <w:szCs w:val="24"/>
        </w:rPr>
        <w:t>.</w:t>
      </w:r>
      <w:r w:rsidR="00A01681" w:rsidRPr="00B02AA9">
        <w:rPr>
          <w:sz w:val="24"/>
          <w:szCs w:val="24"/>
        </w:rPr>
        <w:t xml:space="preserve"> </w:t>
      </w:r>
    </w:p>
    <w:p w14:paraId="4B12747E" w14:textId="77777777" w:rsidR="00BC5092" w:rsidRDefault="00BC5092" w:rsidP="00B02AA9">
      <w:pPr>
        <w:spacing w:after="0" w:line="240" w:lineRule="auto"/>
        <w:jc w:val="both"/>
        <w:rPr>
          <w:sz w:val="24"/>
          <w:szCs w:val="24"/>
        </w:rPr>
      </w:pPr>
    </w:p>
    <w:p w14:paraId="2CA7B90B" w14:textId="3FE83A54" w:rsidR="00A01681" w:rsidRDefault="00A01681" w:rsidP="00B02AA9">
      <w:pPr>
        <w:spacing w:after="0" w:line="240" w:lineRule="auto"/>
        <w:jc w:val="both"/>
        <w:rPr>
          <w:sz w:val="24"/>
          <w:szCs w:val="24"/>
        </w:rPr>
      </w:pPr>
      <w:r w:rsidRPr="00B02AA9">
        <w:rPr>
          <w:sz w:val="24"/>
          <w:szCs w:val="24"/>
        </w:rPr>
        <w:t xml:space="preserve">The </w:t>
      </w:r>
      <w:r w:rsidR="00B62E9A" w:rsidRPr="00B02AA9">
        <w:rPr>
          <w:i/>
          <w:iCs/>
          <w:sz w:val="24"/>
          <w:szCs w:val="24"/>
        </w:rPr>
        <w:t>Healthy Ageing Strategy 2021-2025</w:t>
      </w:r>
      <w:r w:rsidR="00B62E9A" w:rsidRPr="00B02AA9">
        <w:rPr>
          <w:sz w:val="24"/>
          <w:szCs w:val="24"/>
        </w:rPr>
        <w:t xml:space="preserve"> </w:t>
      </w:r>
      <w:r w:rsidRPr="00B02AA9">
        <w:rPr>
          <w:sz w:val="24"/>
          <w:szCs w:val="24"/>
        </w:rPr>
        <w:t>builds on this foundation.</w:t>
      </w:r>
    </w:p>
    <w:p w14:paraId="7F22667E" w14:textId="77777777" w:rsidR="00B02AA9" w:rsidRPr="00B02AA9" w:rsidRDefault="00B02AA9" w:rsidP="00B02AA9">
      <w:pPr>
        <w:spacing w:after="0" w:line="240" w:lineRule="auto"/>
        <w:jc w:val="both"/>
        <w:rPr>
          <w:sz w:val="24"/>
          <w:szCs w:val="24"/>
        </w:rPr>
      </w:pPr>
    </w:p>
    <w:p w14:paraId="78EEA2EA" w14:textId="2C6B4BC9" w:rsidR="00B62E9A" w:rsidRDefault="00BC5092" w:rsidP="00B02AA9">
      <w:pPr>
        <w:spacing w:after="0" w:line="240" w:lineRule="auto"/>
        <w:jc w:val="both"/>
        <w:rPr>
          <w:sz w:val="24"/>
          <w:szCs w:val="24"/>
          <w:lang w:eastAsia="en-AU"/>
        </w:rPr>
      </w:pPr>
      <w:r>
        <w:rPr>
          <w:sz w:val="24"/>
          <w:szCs w:val="24"/>
        </w:rPr>
        <w:t>To develop</w:t>
      </w:r>
      <w:r w:rsidRPr="00B02AA9">
        <w:rPr>
          <w:sz w:val="24"/>
          <w:szCs w:val="24"/>
        </w:rPr>
        <w:t xml:space="preserve"> the</w:t>
      </w:r>
      <w:r w:rsidRPr="00B02AA9">
        <w:rPr>
          <w:sz w:val="24"/>
          <w:szCs w:val="24"/>
          <w:lang w:eastAsia="en-AU"/>
        </w:rPr>
        <w:t xml:space="preserve"> strategy</w:t>
      </w:r>
      <w:r>
        <w:rPr>
          <w:sz w:val="24"/>
          <w:szCs w:val="24"/>
          <w:lang w:eastAsia="en-AU"/>
        </w:rPr>
        <w:t>,</w:t>
      </w:r>
      <w:r w:rsidRPr="00B02AA9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B62E9A" w:rsidRPr="00B02AA9">
        <w:rPr>
          <w:sz w:val="24"/>
          <w:szCs w:val="24"/>
        </w:rPr>
        <w:t xml:space="preserve">ore than 600 </w:t>
      </w:r>
      <w:r w:rsidR="007A44F2" w:rsidRPr="00B02AA9">
        <w:rPr>
          <w:sz w:val="24"/>
          <w:szCs w:val="24"/>
        </w:rPr>
        <w:t>local</w:t>
      </w:r>
      <w:r>
        <w:rPr>
          <w:sz w:val="24"/>
          <w:szCs w:val="24"/>
        </w:rPr>
        <w:t>s</w:t>
      </w:r>
      <w:r w:rsidR="00B62E9A" w:rsidRPr="00B02AA9">
        <w:rPr>
          <w:sz w:val="24"/>
          <w:szCs w:val="24"/>
        </w:rPr>
        <w:t xml:space="preserve"> </w:t>
      </w:r>
      <w:r>
        <w:rPr>
          <w:sz w:val="24"/>
          <w:szCs w:val="24"/>
        </w:rPr>
        <w:t>contributed</w:t>
      </w:r>
      <w:r w:rsidR="00B62E9A" w:rsidRPr="00B02AA9">
        <w:rPr>
          <w:sz w:val="24"/>
          <w:szCs w:val="24"/>
        </w:rPr>
        <w:t xml:space="preserve"> their views on the </w:t>
      </w:r>
      <w:r w:rsidR="00B62E9A" w:rsidRPr="00B02AA9">
        <w:rPr>
          <w:sz w:val="24"/>
          <w:szCs w:val="24"/>
          <w:lang w:eastAsia="en-AU"/>
        </w:rPr>
        <w:t>interests, needs, aspirations and challenges of the community as they age</w:t>
      </w:r>
      <w:r w:rsidR="00B62E9A" w:rsidRPr="00B02AA9">
        <w:rPr>
          <w:sz w:val="24"/>
          <w:szCs w:val="24"/>
        </w:rPr>
        <w:t>.</w:t>
      </w:r>
      <w:r w:rsidR="00B02AA9">
        <w:rPr>
          <w:sz w:val="24"/>
          <w:szCs w:val="24"/>
        </w:rPr>
        <w:t xml:space="preserve"> </w:t>
      </w:r>
      <w:r w:rsidR="00094079">
        <w:rPr>
          <w:sz w:val="24"/>
          <w:szCs w:val="24"/>
        </w:rPr>
        <w:t>Council also consulted with s</w:t>
      </w:r>
      <w:r w:rsidR="00B62E9A" w:rsidRPr="00B02AA9">
        <w:rPr>
          <w:sz w:val="24"/>
          <w:szCs w:val="24"/>
        </w:rPr>
        <w:t>ervice providers and community-based organisations, stakeholders from government and business, and Council staff</w:t>
      </w:r>
      <w:r w:rsidR="00B62E9A" w:rsidRPr="00B02AA9">
        <w:rPr>
          <w:sz w:val="24"/>
          <w:szCs w:val="24"/>
          <w:lang w:eastAsia="en-AU"/>
        </w:rPr>
        <w:t>.</w:t>
      </w:r>
    </w:p>
    <w:p w14:paraId="02A559C3" w14:textId="77777777" w:rsidR="00B02AA9" w:rsidRPr="00B02AA9" w:rsidRDefault="00B02AA9" w:rsidP="00B02AA9">
      <w:pPr>
        <w:spacing w:after="0" w:line="240" w:lineRule="auto"/>
        <w:jc w:val="both"/>
        <w:rPr>
          <w:sz w:val="24"/>
          <w:szCs w:val="24"/>
          <w:lang w:eastAsia="en-AU"/>
        </w:rPr>
      </w:pPr>
    </w:p>
    <w:p w14:paraId="0C77A6AC" w14:textId="11519620" w:rsidR="00094079" w:rsidRDefault="00BC5092" w:rsidP="00BA39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addition to </w:t>
      </w:r>
      <w:r w:rsidR="00BA394F">
        <w:rPr>
          <w:sz w:val="24"/>
          <w:szCs w:val="24"/>
        </w:rPr>
        <w:t>input from the Inner West community and other stakeholders</w:t>
      </w:r>
      <w:r>
        <w:rPr>
          <w:sz w:val="24"/>
          <w:szCs w:val="24"/>
        </w:rPr>
        <w:t>, the strategy reflects e</w:t>
      </w:r>
      <w:r w:rsidR="00094079">
        <w:rPr>
          <w:sz w:val="24"/>
          <w:szCs w:val="24"/>
        </w:rPr>
        <w:t xml:space="preserve">xpert advice and </w:t>
      </w:r>
      <w:r w:rsidR="00BA394F">
        <w:rPr>
          <w:sz w:val="24"/>
          <w:szCs w:val="24"/>
        </w:rPr>
        <w:t xml:space="preserve">findings from </w:t>
      </w:r>
      <w:r w:rsidR="007D2D6C">
        <w:rPr>
          <w:sz w:val="24"/>
          <w:szCs w:val="24"/>
        </w:rPr>
        <w:t xml:space="preserve">the latest </w:t>
      </w:r>
      <w:r w:rsidR="00094079">
        <w:rPr>
          <w:sz w:val="24"/>
          <w:szCs w:val="24"/>
        </w:rPr>
        <w:t>research into healthy ageing</w:t>
      </w:r>
      <w:r w:rsidR="007D2D6C">
        <w:rPr>
          <w:sz w:val="24"/>
          <w:szCs w:val="24"/>
        </w:rPr>
        <w:t xml:space="preserve"> practices</w:t>
      </w:r>
      <w:r w:rsidR="00BA394F">
        <w:rPr>
          <w:sz w:val="24"/>
          <w:szCs w:val="24"/>
        </w:rPr>
        <w:t xml:space="preserve">. </w:t>
      </w:r>
    </w:p>
    <w:p w14:paraId="29DA206F" w14:textId="77777777" w:rsidR="00094079" w:rsidRDefault="00094079" w:rsidP="00BA394F">
      <w:pPr>
        <w:spacing w:after="0" w:line="240" w:lineRule="auto"/>
        <w:jc w:val="both"/>
        <w:rPr>
          <w:sz w:val="24"/>
          <w:szCs w:val="24"/>
        </w:rPr>
      </w:pPr>
    </w:p>
    <w:p w14:paraId="471E4B1C" w14:textId="4C21C3E5" w:rsidR="004575A5" w:rsidRDefault="004575A5" w:rsidP="00BA39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Importantly, t</w:t>
      </w:r>
      <w:r w:rsidR="0053098F" w:rsidRPr="00B02AA9">
        <w:rPr>
          <w:sz w:val="24"/>
          <w:szCs w:val="24"/>
        </w:rPr>
        <w:t xml:space="preserve">he </w:t>
      </w:r>
      <w:r w:rsidR="0053098F" w:rsidRPr="00B02AA9">
        <w:rPr>
          <w:i/>
          <w:iCs/>
          <w:sz w:val="24"/>
          <w:szCs w:val="24"/>
        </w:rPr>
        <w:t>Healthy Ageing Strategy</w:t>
      </w:r>
      <w:r w:rsidR="0053098F" w:rsidRPr="00B02AA9">
        <w:rPr>
          <w:sz w:val="24"/>
          <w:szCs w:val="24"/>
        </w:rPr>
        <w:t xml:space="preserve"> </w:t>
      </w:r>
      <w:r w:rsidR="00B62E9A" w:rsidRPr="00B02AA9">
        <w:rPr>
          <w:i/>
          <w:iCs/>
          <w:sz w:val="24"/>
          <w:szCs w:val="24"/>
        </w:rPr>
        <w:t>2021-2025</w:t>
      </w:r>
      <w:r w:rsidR="00B62E9A" w:rsidRPr="00B02AA9">
        <w:rPr>
          <w:sz w:val="24"/>
          <w:szCs w:val="24"/>
        </w:rPr>
        <w:t xml:space="preserve"> </w:t>
      </w:r>
      <w:r w:rsidR="007D2D6C">
        <w:rPr>
          <w:sz w:val="24"/>
          <w:szCs w:val="24"/>
        </w:rPr>
        <w:t>recognises that t</w:t>
      </w:r>
      <w:r w:rsidR="007D2D6C" w:rsidRPr="00BA394F">
        <w:rPr>
          <w:sz w:val="24"/>
          <w:szCs w:val="24"/>
        </w:rPr>
        <w:t xml:space="preserve">he needs of older people in the Inner West are </w:t>
      </w:r>
      <w:r w:rsidR="00CE6E92">
        <w:rPr>
          <w:sz w:val="24"/>
          <w:szCs w:val="24"/>
        </w:rPr>
        <w:t xml:space="preserve">wide ranging and </w:t>
      </w:r>
      <w:r w:rsidR="007D2D6C" w:rsidRPr="00BA394F">
        <w:rPr>
          <w:sz w:val="24"/>
          <w:szCs w:val="24"/>
        </w:rPr>
        <w:t>diverse</w:t>
      </w:r>
      <w:r>
        <w:rPr>
          <w:sz w:val="24"/>
          <w:szCs w:val="24"/>
        </w:rPr>
        <w:t xml:space="preserve">. </w:t>
      </w:r>
    </w:p>
    <w:p w14:paraId="21DDF2E1" w14:textId="77777777" w:rsidR="004575A5" w:rsidRDefault="004575A5" w:rsidP="00BA394F">
      <w:pPr>
        <w:spacing w:after="0" w:line="240" w:lineRule="auto"/>
        <w:jc w:val="both"/>
        <w:rPr>
          <w:sz w:val="24"/>
          <w:szCs w:val="24"/>
        </w:rPr>
      </w:pPr>
    </w:p>
    <w:p w14:paraId="4288871C" w14:textId="7D42F422" w:rsidR="0053098F" w:rsidRDefault="004575A5" w:rsidP="00BA39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national and international evidence clearly demonstrating that </w:t>
      </w:r>
      <w:r w:rsidRPr="00B02AA9">
        <w:rPr>
          <w:sz w:val="24"/>
          <w:szCs w:val="24"/>
        </w:rPr>
        <w:t>social connection is essential for good physical and mental health across all life stages</w:t>
      </w:r>
      <w:r>
        <w:rPr>
          <w:sz w:val="24"/>
          <w:szCs w:val="24"/>
        </w:rPr>
        <w:t xml:space="preserve">, the strategy </w:t>
      </w:r>
      <w:r w:rsidR="007D2D6C">
        <w:rPr>
          <w:sz w:val="24"/>
          <w:szCs w:val="24"/>
        </w:rPr>
        <w:t>is designed to</w:t>
      </w:r>
      <w:r w:rsidR="007D2D6C" w:rsidRPr="00BA394F">
        <w:rPr>
          <w:sz w:val="24"/>
          <w:szCs w:val="24"/>
        </w:rPr>
        <w:t xml:space="preserve"> </w:t>
      </w:r>
      <w:r w:rsidR="007D2D6C">
        <w:rPr>
          <w:sz w:val="24"/>
          <w:szCs w:val="24"/>
        </w:rPr>
        <w:t xml:space="preserve">ensure </w:t>
      </w:r>
      <w:r>
        <w:rPr>
          <w:sz w:val="24"/>
          <w:szCs w:val="24"/>
        </w:rPr>
        <w:t>everyone</w:t>
      </w:r>
      <w:r w:rsidR="007D2D6C">
        <w:rPr>
          <w:sz w:val="24"/>
          <w:szCs w:val="24"/>
        </w:rPr>
        <w:t xml:space="preserve"> </w:t>
      </w:r>
      <w:r>
        <w:rPr>
          <w:sz w:val="24"/>
          <w:szCs w:val="24"/>
        </w:rPr>
        <w:t>has the opportunity to</w:t>
      </w:r>
      <w:r w:rsidR="007D2D6C">
        <w:rPr>
          <w:sz w:val="24"/>
          <w:szCs w:val="24"/>
        </w:rPr>
        <w:t xml:space="preserve"> </w:t>
      </w:r>
      <w:r w:rsidR="007D2D6C" w:rsidRPr="00BA394F">
        <w:rPr>
          <w:sz w:val="24"/>
          <w:szCs w:val="24"/>
        </w:rPr>
        <w:t>stay engaged in the community</w:t>
      </w:r>
      <w:r>
        <w:rPr>
          <w:sz w:val="24"/>
          <w:szCs w:val="24"/>
        </w:rPr>
        <w:t xml:space="preserve"> as they age</w:t>
      </w:r>
      <w:r w:rsidR="007D2D6C" w:rsidRPr="00BA394F">
        <w:rPr>
          <w:sz w:val="24"/>
          <w:szCs w:val="24"/>
        </w:rPr>
        <w:t xml:space="preserve"> regardless of their circumstances</w:t>
      </w:r>
      <w:r w:rsidR="007D2D6C">
        <w:rPr>
          <w:sz w:val="24"/>
          <w:szCs w:val="24"/>
        </w:rPr>
        <w:t>.</w:t>
      </w:r>
    </w:p>
    <w:p w14:paraId="011F8353" w14:textId="30FDBAB4" w:rsidR="007D2D6C" w:rsidRDefault="007D2D6C" w:rsidP="00BA394F">
      <w:pPr>
        <w:spacing w:after="0" w:line="240" w:lineRule="auto"/>
        <w:jc w:val="both"/>
        <w:rPr>
          <w:sz w:val="24"/>
          <w:szCs w:val="24"/>
        </w:rPr>
      </w:pPr>
    </w:p>
    <w:p w14:paraId="10F06409" w14:textId="78AC5690" w:rsidR="007D2D6C" w:rsidRDefault="007D2D6C" w:rsidP="00BA39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D2D6C">
        <w:rPr>
          <w:i/>
          <w:iCs/>
          <w:sz w:val="24"/>
          <w:szCs w:val="24"/>
        </w:rPr>
        <w:t>Healthy Ageing Strategy 2021-2025</w:t>
      </w:r>
      <w:r>
        <w:rPr>
          <w:sz w:val="24"/>
          <w:szCs w:val="24"/>
        </w:rPr>
        <w:t xml:space="preserve"> focuses </w:t>
      </w:r>
      <w:r w:rsidRPr="00B02AA9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delivering across </w:t>
      </w:r>
      <w:r w:rsidRPr="00B02AA9">
        <w:rPr>
          <w:sz w:val="24"/>
          <w:szCs w:val="24"/>
        </w:rPr>
        <w:t>six priority areas</w:t>
      </w:r>
      <w:r>
        <w:rPr>
          <w:sz w:val="24"/>
          <w:szCs w:val="24"/>
        </w:rPr>
        <w:t>:</w:t>
      </w:r>
    </w:p>
    <w:p w14:paraId="4AF31813" w14:textId="77777777" w:rsidR="00B02AA9" w:rsidRPr="00B02AA9" w:rsidRDefault="00B02AA9" w:rsidP="00BA394F">
      <w:pPr>
        <w:spacing w:after="0" w:line="240" w:lineRule="auto"/>
        <w:jc w:val="both"/>
        <w:rPr>
          <w:sz w:val="24"/>
          <w:szCs w:val="24"/>
        </w:rPr>
      </w:pPr>
    </w:p>
    <w:p w14:paraId="4AB76781" w14:textId="31ED3C94" w:rsidR="00094079" w:rsidRDefault="00BA394F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3098F" w:rsidRPr="00B02AA9">
        <w:rPr>
          <w:sz w:val="24"/>
          <w:szCs w:val="24"/>
        </w:rPr>
        <w:t>taying active</w:t>
      </w:r>
      <w:r w:rsidR="00B02AA9" w:rsidRPr="00B02AA9">
        <w:rPr>
          <w:sz w:val="24"/>
          <w:szCs w:val="24"/>
        </w:rPr>
        <w:t xml:space="preserve"> </w:t>
      </w:r>
    </w:p>
    <w:p w14:paraId="73437E34" w14:textId="42C8DD66" w:rsidR="00094079" w:rsidRDefault="00BA394F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53098F" w:rsidRPr="00094079">
        <w:rPr>
          <w:sz w:val="24"/>
          <w:szCs w:val="24"/>
        </w:rPr>
        <w:t>etting around and staying connected</w:t>
      </w:r>
    </w:p>
    <w:p w14:paraId="50E7D4A0" w14:textId="409F72DD" w:rsidR="00094079" w:rsidRDefault="00BA394F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3098F" w:rsidRPr="00094079">
        <w:rPr>
          <w:sz w:val="24"/>
          <w:szCs w:val="24"/>
        </w:rPr>
        <w:t>ousing, employment and financial security</w:t>
      </w:r>
    </w:p>
    <w:p w14:paraId="0FD68BFD" w14:textId="4D379698" w:rsidR="00094079" w:rsidRDefault="00BA394F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3098F" w:rsidRPr="00094079">
        <w:rPr>
          <w:sz w:val="24"/>
          <w:szCs w:val="24"/>
        </w:rPr>
        <w:t>afety</w:t>
      </w:r>
    </w:p>
    <w:p w14:paraId="65575ADB" w14:textId="55325528" w:rsidR="00094079" w:rsidRDefault="00BA394F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53098F" w:rsidRPr="00094079">
        <w:rPr>
          <w:sz w:val="24"/>
          <w:szCs w:val="24"/>
        </w:rPr>
        <w:t>earning and sharing knowledge</w:t>
      </w:r>
    </w:p>
    <w:p w14:paraId="433416B2" w14:textId="34690D46" w:rsidR="0053098F" w:rsidRPr="00094079" w:rsidRDefault="00BA394F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3098F" w:rsidRPr="00094079">
        <w:rPr>
          <w:sz w:val="24"/>
          <w:szCs w:val="24"/>
        </w:rPr>
        <w:t>ealth and diversity.</w:t>
      </w:r>
    </w:p>
    <w:p w14:paraId="6FC13E45" w14:textId="634567E3" w:rsidR="00340918" w:rsidRDefault="00783EE9" w:rsidP="00BA394F">
      <w:pPr>
        <w:spacing w:after="0" w:line="240" w:lineRule="auto"/>
        <w:jc w:val="both"/>
        <w:rPr>
          <w:sz w:val="24"/>
          <w:szCs w:val="24"/>
        </w:rPr>
      </w:pPr>
    </w:p>
    <w:p w14:paraId="4C7A9BCE" w14:textId="2ACC6719" w:rsidR="00CE6E92" w:rsidRDefault="00CE6E92" w:rsidP="004575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strategy is supported by an action plan, which provides details about Council’s activities and plans, and the timeframe for implementation.</w:t>
      </w:r>
      <w:r w:rsidR="00457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community can follow progress on implementing </w:t>
      </w:r>
      <w:r w:rsidRPr="00CE6E92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7D2D6C">
        <w:rPr>
          <w:i/>
          <w:iCs/>
          <w:sz w:val="24"/>
          <w:szCs w:val="24"/>
        </w:rPr>
        <w:t>Healthy Ageing Strategy 2021-2025</w:t>
      </w:r>
      <w:r>
        <w:rPr>
          <w:sz w:val="24"/>
          <w:szCs w:val="24"/>
        </w:rPr>
        <w:t xml:space="preserve"> through</w:t>
      </w:r>
      <w:r w:rsidRPr="00CE6E92">
        <w:rPr>
          <w:sz w:val="24"/>
          <w:szCs w:val="24"/>
        </w:rPr>
        <w:t xml:space="preserve"> </w:t>
      </w:r>
      <w:r>
        <w:rPr>
          <w:sz w:val="24"/>
          <w:szCs w:val="24"/>
        </w:rPr>
        <w:t>Council’s</w:t>
      </w:r>
      <w:r w:rsidRPr="00CE6E92">
        <w:rPr>
          <w:sz w:val="24"/>
          <w:szCs w:val="24"/>
        </w:rPr>
        <w:t xml:space="preserve"> Quarterly Reporting process</w:t>
      </w:r>
      <w:r>
        <w:rPr>
          <w:sz w:val="24"/>
          <w:szCs w:val="24"/>
        </w:rPr>
        <w:t>.</w:t>
      </w:r>
    </w:p>
    <w:p w14:paraId="7E9BF66E" w14:textId="77777777" w:rsidR="004575A5" w:rsidRDefault="004575A5" w:rsidP="004575A5">
      <w:pPr>
        <w:spacing w:after="0" w:line="240" w:lineRule="auto"/>
        <w:jc w:val="both"/>
        <w:rPr>
          <w:sz w:val="24"/>
          <w:szCs w:val="24"/>
        </w:rPr>
      </w:pPr>
    </w:p>
    <w:sectPr w:rsidR="004575A5" w:rsidSect="00806B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0AC8"/>
    <w:multiLevelType w:val="hybridMultilevel"/>
    <w:tmpl w:val="A2308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379"/>
    <w:multiLevelType w:val="hybridMultilevel"/>
    <w:tmpl w:val="509E39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35159"/>
    <w:multiLevelType w:val="hybridMultilevel"/>
    <w:tmpl w:val="F574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E00E4"/>
    <w:multiLevelType w:val="hybridMultilevel"/>
    <w:tmpl w:val="8EB8A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328C2"/>
    <w:multiLevelType w:val="multilevel"/>
    <w:tmpl w:val="923806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8F"/>
    <w:rsid w:val="00094079"/>
    <w:rsid w:val="00253FA8"/>
    <w:rsid w:val="00345DB3"/>
    <w:rsid w:val="00385CAA"/>
    <w:rsid w:val="00435F4F"/>
    <w:rsid w:val="004575A5"/>
    <w:rsid w:val="0053098F"/>
    <w:rsid w:val="00692103"/>
    <w:rsid w:val="00783EE9"/>
    <w:rsid w:val="007A44F2"/>
    <w:rsid w:val="007D2D6C"/>
    <w:rsid w:val="00806BF1"/>
    <w:rsid w:val="00814DE8"/>
    <w:rsid w:val="00A01681"/>
    <w:rsid w:val="00A24865"/>
    <w:rsid w:val="00AC5490"/>
    <w:rsid w:val="00B02AA9"/>
    <w:rsid w:val="00B62E9A"/>
    <w:rsid w:val="00BA394F"/>
    <w:rsid w:val="00BC5092"/>
    <w:rsid w:val="00CE6E92"/>
    <w:rsid w:val="00E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1078"/>
  <w15:chartTrackingRefBased/>
  <w15:docId w15:val="{78FB6090-841A-1340-877B-29C50528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8F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9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0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9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8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B02AA9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Robinson</dc:creator>
  <cp:keywords/>
  <dc:description/>
  <cp:lastModifiedBy>Renata Krchnakova</cp:lastModifiedBy>
  <cp:revision>2</cp:revision>
  <dcterms:created xsi:type="dcterms:W3CDTF">2021-05-25T04:12:00Z</dcterms:created>
  <dcterms:modified xsi:type="dcterms:W3CDTF">2021-05-25T04:12:00Z</dcterms:modified>
</cp:coreProperties>
</file>