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8BFB" w14:textId="64F8572B" w:rsidR="002F48BB" w:rsidRDefault="002F48BB" w:rsidP="00767FAA">
      <w:pPr>
        <w:pStyle w:val="Heading1"/>
        <w:rPr>
          <w:color w:val="auto"/>
          <w:sz w:val="48"/>
          <w:szCs w:val="48"/>
        </w:rPr>
      </w:pPr>
    </w:p>
    <w:p w14:paraId="2634EEA1" w14:textId="57B36071" w:rsidR="0039726F" w:rsidRDefault="0039726F" w:rsidP="0039726F"/>
    <w:p w14:paraId="1787B39B" w14:textId="4C021202" w:rsidR="0039726F" w:rsidRDefault="0039726F" w:rsidP="0039726F"/>
    <w:p w14:paraId="0679A242" w14:textId="77777777" w:rsidR="0039726F" w:rsidRPr="0039726F" w:rsidRDefault="0039726F" w:rsidP="0039726F"/>
    <w:p w14:paraId="0CB5CAE6" w14:textId="5E1BA0E5" w:rsidR="00A20CFB" w:rsidRDefault="0039726F" w:rsidP="00A20CFB">
      <w:r>
        <w:rPr>
          <w:noProof/>
        </w:rPr>
        <w:drawing>
          <wp:inline distT="0" distB="0" distL="0" distR="0" wp14:anchorId="73CE5EEC" wp14:editId="25AFA362">
            <wp:extent cx="5718175" cy="3814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0DDF" w14:textId="77777777" w:rsidR="00A20CFB" w:rsidRDefault="00A20CFB" w:rsidP="00A20CFB"/>
    <w:p w14:paraId="086BF2C3" w14:textId="77777777" w:rsidR="00A20CFB" w:rsidRPr="00A20CFB" w:rsidRDefault="00A20CFB" w:rsidP="00A20CFB">
      <w:pPr>
        <w:rPr>
          <w:rFonts w:ascii="Arial" w:hAnsi="Arial" w:cs="Arial"/>
        </w:rPr>
      </w:pPr>
    </w:p>
    <w:p w14:paraId="70C2BAFD" w14:textId="0352750E" w:rsidR="00767FAA" w:rsidRPr="0039726F" w:rsidRDefault="00767FAA" w:rsidP="00A20CFB">
      <w:pPr>
        <w:pStyle w:val="Title"/>
        <w:rPr>
          <w:rFonts w:ascii="Arial" w:hAnsi="Arial" w:cs="Arial"/>
        </w:rPr>
      </w:pPr>
      <w:r w:rsidRPr="0039726F">
        <w:rPr>
          <w:rFonts w:ascii="Arial" w:hAnsi="Arial" w:cs="Arial"/>
        </w:rPr>
        <w:t>Engagement outcomes report</w:t>
      </w:r>
    </w:p>
    <w:p w14:paraId="0D613A9C" w14:textId="166EC039" w:rsidR="0039726F" w:rsidRPr="0039726F" w:rsidRDefault="0039726F" w:rsidP="0039726F">
      <w:pPr>
        <w:pStyle w:val="Title"/>
        <w:rPr>
          <w:rFonts w:ascii="Arial" w:hAnsi="Arial" w:cs="Arial"/>
        </w:rPr>
      </w:pPr>
      <w:r w:rsidRPr="0039726F">
        <w:rPr>
          <w:rFonts w:ascii="Arial" w:hAnsi="Arial" w:cs="Arial"/>
        </w:rPr>
        <w:t xml:space="preserve">Improving engagement </w:t>
      </w:r>
      <w:r>
        <w:rPr>
          <w:rFonts w:ascii="Arial" w:hAnsi="Arial" w:cs="Arial"/>
        </w:rPr>
        <w:t>at</w:t>
      </w:r>
      <w:r w:rsidRPr="0039726F">
        <w:rPr>
          <w:rFonts w:ascii="Arial" w:hAnsi="Arial" w:cs="Arial"/>
        </w:rPr>
        <w:t xml:space="preserve"> Inner West</w:t>
      </w:r>
    </w:p>
    <w:p w14:paraId="048DD5D3" w14:textId="134C261F" w:rsidR="00A20CFB" w:rsidRPr="0039726F" w:rsidRDefault="00A20CFB">
      <w:pPr>
        <w:rPr>
          <w:rFonts w:ascii="Arial" w:hAnsi="Arial" w:cs="Arial"/>
        </w:rPr>
      </w:pPr>
      <w:r w:rsidRPr="0039726F">
        <w:rPr>
          <w:rFonts w:ascii="Arial" w:hAnsi="Arial" w:cs="Arial"/>
        </w:rPr>
        <w:br w:type="page"/>
      </w:r>
    </w:p>
    <w:p w14:paraId="1D5CD80A" w14:textId="77777777" w:rsidR="005A647C" w:rsidRPr="00A20CFB" w:rsidRDefault="00A05208" w:rsidP="00767FAA">
      <w:pPr>
        <w:pStyle w:val="Heading2"/>
        <w:rPr>
          <w:rFonts w:ascii="Arial" w:hAnsi="Arial" w:cs="Arial"/>
          <w:color w:val="auto"/>
          <w:sz w:val="36"/>
          <w:szCs w:val="36"/>
        </w:rPr>
      </w:pPr>
      <w:r w:rsidRPr="00A20CFB">
        <w:rPr>
          <w:rFonts w:ascii="Arial" w:hAnsi="Arial" w:cs="Arial"/>
          <w:color w:val="auto"/>
          <w:sz w:val="36"/>
          <w:szCs w:val="36"/>
        </w:rPr>
        <w:lastRenderedPageBreak/>
        <w:t>Summary</w:t>
      </w:r>
    </w:p>
    <w:p w14:paraId="05023C45" w14:textId="77777777" w:rsidR="008138C5" w:rsidRDefault="0039726F" w:rsidP="00A05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September 2019, the community could provide feedback on how Inner West conducts community engagement. This formed part of the Community Engagement Framework Review, which </w:t>
      </w:r>
      <w:r w:rsidR="00F50CB0">
        <w:rPr>
          <w:rFonts w:ascii="Arial" w:hAnsi="Arial" w:cs="Arial"/>
        </w:rPr>
        <w:t xml:space="preserve">involved a review of Council’s processes and capacity to deliver engagement activities. </w:t>
      </w:r>
    </w:p>
    <w:p w14:paraId="7DC84812" w14:textId="77777777" w:rsidR="008138C5" w:rsidRDefault="008138C5" w:rsidP="00F15581">
      <w:pPr>
        <w:keepNext/>
        <w:jc w:val="center"/>
      </w:pPr>
      <w:r>
        <w:rPr>
          <w:noProof/>
        </w:rPr>
        <w:drawing>
          <wp:inline distT="0" distB="0" distL="0" distR="0" wp14:anchorId="16C386E0" wp14:editId="0C16C604">
            <wp:extent cx="4612193" cy="2744789"/>
            <wp:effectExtent l="0" t="0" r="0" b="0"/>
            <wp:docPr id="9" name="Picture 9" descr="A pie chart visualises that the survey was completed by people living across the Inner West. Twenty-two suburbs are represented in this chart. Dulwich Hill had the most responses with 19 people completing the surve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0156" cy="277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7AC2" w14:textId="586F05F2" w:rsidR="008138C5" w:rsidRDefault="008138C5" w:rsidP="00F15581">
      <w:pPr>
        <w:pStyle w:val="Caption"/>
        <w:jc w:val="center"/>
        <w:rPr>
          <w:rFonts w:ascii="Arial" w:hAnsi="Arial" w:cs="Arial"/>
        </w:rPr>
      </w:pPr>
      <w:r>
        <w:t xml:space="preserve">Figure </w:t>
      </w:r>
      <w:fldSimple w:instr=" SEQ Figure \* ARABIC ">
        <w:r w:rsidR="00F15581">
          <w:rPr>
            <w:noProof/>
          </w:rPr>
          <w:t>1</w:t>
        </w:r>
      </w:fldSimple>
      <w:r>
        <w:t>: Responses to 'What suburb do you live in?’</w:t>
      </w:r>
    </w:p>
    <w:p w14:paraId="6FF83DEB" w14:textId="77777777" w:rsidR="00F50CB0" w:rsidRPr="00A20CFB" w:rsidRDefault="00F50CB0" w:rsidP="00F50CB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engagement was promoted via:</w:t>
      </w:r>
    </w:p>
    <w:p w14:paraId="216C5E1A" w14:textId="77777777" w:rsidR="00F50CB0" w:rsidRDefault="00F50CB0" w:rsidP="00F50CB0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Your Say Inner West homepage</w:t>
      </w:r>
    </w:p>
    <w:p w14:paraId="5562DD7E" w14:textId="77777777" w:rsidR="00F50CB0" w:rsidRDefault="00F50CB0" w:rsidP="00F50CB0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Your Say Inner West e-newsletter</w:t>
      </w:r>
    </w:p>
    <w:p w14:paraId="4CD800A4" w14:textId="77777777" w:rsidR="00F50CB0" w:rsidRPr="00A20CFB" w:rsidRDefault="00F50CB0" w:rsidP="00F50CB0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 w:rsidRPr="00A20CFB">
        <w:rPr>
          <w:rFonts w:ascii="Arial" w:hAnsi="Arial" w:cs="Arial"/>
        </w:rPr>
        <w:t>Social media</w:t>
      </w:r>
    </w:p>
    <w:p w14:paraId="159D7390" w14:textId="77777777" w:rsidR="00F50CB0" w:rsidRDefault="00F50CB0" w:rsidP="00F50CB0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 w:rsidRPr="00A20CFB">
        <w:rPr>
          <w:rFonts w:ascii="Arial" w:hAnsi="Arial" w:cs="Arial"/>
        </w:rPr>
        <w:t>Direct email</w:t>
      </w:r>
    </w:p>
    <w:p w14:paraId="3095700C" w14:textId="7B6ACBB5" w:rsidR="00F50CB0" w:rsidRPr="00F50CB0" w:rsidRDefault="00F50CB0" w:rsidP="00A05208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Council column in the Courier </w:t>
      </w:r>
    </w:p>
    <w:p w14:paraId="5E6C2A1F" w14:textId="77271C9D" w:rsidR="00637ACF" w:rsidRDefault="00F50CB0" w:rsidP="00F1558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Feedback was collected online via Your Say Inner West (YSIW) and in person at the Your Say stall at Dulwich Hill Neighbourhood Feast. </w:t>
      </w:r>
      <w:r w:rsidR="00637ACF">
        <w:rPr>
          <w:rFonts w:ascii="Arial" w:hAnsi="Arial" w:cs="Arial"/>
        </w:rPr>
        <w:t xml:space="preserve">There were 631 people </w:t>
      </w:r>
      <w:r w:rsidR="008138C5">
        <w:rPr>
          <w:rFonts w:ascii="Arial" w:hAnsi="Arial" w:cs="Arial"/>
        </w:rPr>
        <w:t xml:space="preserve">from across the Inner West </w:t>
      </w:r>
      <w:r w:rsidR="00637ACF">
        <w:rPr>
          <w:rFonts w:ascii="Arial" w:hAnsi="Arial" w:cs="Arial"/>
        </w:rPr>
        <w:t>who were aware of the project and visit</w:t>
      </w:r>
      <w:r w:rsidR="008138C5">
        <w:rPr>
          <w:rFonts w:ascii="Arial" w:hAnsi="Arial" w:cs="Arial"/>
        </w:rPr>
        <w:t>ed</w:t>
      </w:r>
      <w:r w:rsidR="00637ACF">
        <w:rPr>
          <w:rFonts w:ascii="Arial" w:hAnsi="Arial" w:cs="Arial"/>
        </w:rPr>
        <w:t xml:space="preserve"> the project page. Of these, 297 people provided feedback. The majority (60%) of responses came from women. The most represented age groups were 35-49 and 60-69 years. </w:t>
      </w:r>
    </w:p>
    <w:p w14:paraId="7A61861D" w14:textId="02113319" w:rsidR="00F15581" w:rsidRDefault="00637ACF" w:rsidP="00F15581">
      <w:pPr>
        <w:keepNext/>
      </w:pPr>
      <w:r>
        <w:rPr>
          <w:noProof/>
        </w:rPr>
        <w:drawing>
          <wp:inline distT="0" distB="0" distL="0" distR="0" wp14:anchorId="02BA9B84" wp14:editId="31E9B719">
            <wp:extent cx="2703007" cy="1672235"/>
            <wp:effectExtent l="0" t="0" r="2540" b="4445"/>
            <wp:docPr id="8" name="Picture 8" descr="Column graph showing responses to the question 'how old are you?' 25-34: 16 responses. 35-49: 96 responses. 50-59: 44 responses. 60-69: 73 responses. 70-84: 4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8412" cy="171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581">
        <w:rPr>
          <w:noProof/>
        </w:rPr>
        <w:t xml:space="preserve"> </w:t>
      </w:r>
      <w:r w:rsidR="00F15581">
        <w:rPr>
          <w:noProof/>
        </w:rPr>
        <w:drawing>
          <wp:inline distT="0" distB="0" distL="0" distR="0" wp14:anchorId="1C941AD1" wp14:editId="53C358CC">
            <wp:extent cx="2813538" cy="1785190"/>
            <wp:effectExtent l="0" t="0" r="6350" b="5715"/>
            <wp:docPr id="7" name="Picture 7" descr="Pie chart showing responses to gender.&#10;3 are non-binary/gender fluid.&#10;65 are male&#10;98 are female&#10;4 would rather not 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8665" cy="185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A8FD" w14:textId="6E22187D" w:rsidR="00986389" w:rsidRPr="00F15581" w:rsidRDefault="00F15581" w:rsidP="00F15581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Responses to 'How old are you?' </w:t>
      </w:r>
      <w:r>
        <w:tab/>
      </w:r>
      <w:r>
        <w:tab/>
      </w:r>
      <w:r>
        <w:tab/>
        <w:t xml:space="preserve">Figure </w:t>
      </w:r>
      <w:fldSimple w:instr=" SEQ Figure \* ARABIC ">
        <w:r>
          <w:rPr>
            <w:noProof/>
          </w:rPr>
          <w:t>3</w:t>
        </w:r>
      </w:fldSimple>
      <w:r>
        <w:t>: Responses to 'What is your gender?'</w:t>
      </w:r>
    </w:p>
    <w:p w14:paraId="01F02C95" w14:textId="4687DD30" w:rsidR="00637ACF" w:rsidRPr="00F81365" w:rsidRDefault="001D424B" w:rsidP="001D424B">
      <w:pPr>
        <w:pStyle w:val="Heading1"/>
        <w:rPr>
          <w:rFonts w:ascii="Arial" w:hAnsi="Arial" w:cs="Arial"/>
          <w:color w:val="auto"/>
          <w:sz w:val="36"/>
          <w:szCs w:val="36"/>
        </w:rPr>
      </w:pPr>
      <w:r w:rsidRPr="00F81365">
        <w:rPr>
          <w:rFonts w:ascii="Arial" w:hAnsi="Arial" w:cs="Arial"/>
          <w:color w:val="auto"/>
          <w:sz w:val="36"/>
          <w:szCs w:val="36"/>
        </w:rPr>
        <w:lastRenderedPageBreak/>
        <w:t>What we heard</w:t>
      </w:r>
    </w:p>
    <w:p w14:paraId="653D47C3" w14:textId="77777777" w:rsidR="001D424B" w:rsidRPr="001D424B" w:rsidRDefault="001D424B" w:rsidP="001D424B"/>
    <w:p w14:paraId="3C718331" w14:textId="362D4656" w:rsidR="0039726F" w:rsidRDefault="0039726F" w:rsidP="00A05208">
      <w:pPr>
        <w:rPr>
          <w:rFonts w:ascii="Arial" w:hAnsi="Arial" w:cs="Arial"/>
        </w:rPr>
      </w:pPr>
      <w:r>
        <w:rPr>
          <w:rFonts w:ascii="Arial" w:hAnsi="Arial" w:cs="Arial"/>
        </w:rPr>
        <w:t>The community told us:</w:t>
      </w:r>
      <w:bookmarkStart w:id="0" w:name="_GoBack"/>
      <w:bookmarkEnd w:id="0"/>
    </w:p>
    <w:p w14:paraId="05B66A5B" w14:textId="13636D81" w:rsidR="0039726F" w:rsidRDefault="0039726F" w:rsidP="0039726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Engagement is important, however they are not completely satisfied with how their input was influencing decisions</w:t>
      </w:r>
    </w:p>
    <w:p w14:paraId="2A34B695" w14:textId="62767DEF" w:rsidR="0039726F" w:rsidRDefault="0039726F" w:rsidP="0039726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Council can improve engagement by moving away from tokenism</w:t>
      </w:r>
      <w:r w:rsidR="00986389">
        <w:rPr>
          <w:rFonts w:ascii="Arial" w:hAnsi="Arial" w:cs="Arial"/>
        </w:rPr>
        <w:t xml:space="preserve"> and improving communications and transparency</w:t>
      </w:r>
    </w:p>
    <w:p w14:paraId="00ECD890" w14:textId="135265CC" w:rsidR="00986389" w:rsidRDefault="00986389" w:rsidP="0098638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They mostly hear about engagement via letters and flyers in their mailbox or the quarterly newsletter</w:t>
      </w:r>
    </w:p>
    <w:p w14:paraId="5B17F77C" w14:textId="1A6A18F5" w:rsidR="00986389" w:rsidRDefault="00986389" w:rsidP="0098638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They were only moderately or slightly satisfied with the information provided on a recent project</w:t>
      </w:r>
    </w:p>
    <w:p w14:paraId="4870003F" w14:textId="77777777" w:rsidR="00986389" w:rsidRDefault="00986389" w:rsidP="0098638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majority (60%) were not kept informed of the project progress and final outcomes</w:t>
      </w:r>
    </w:p>
    <w:p w14:paraId="7E3848EF" w14:textId="37803293" w:rsidR="00986389" w:rsidRDefault="00986389" w:rsidP="0098638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86389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 xml:space="preserve">are moderately satisfied with YSIW and </w:t>
      </w:r>
      <w:r w:rsidRPr="00986389">
        <w:rPr>
          <w:rFonts w:ascii="Arial" w:hAnsi="Arial" w:cs="Arial"/>
        </w:rPr>
        <w:t xml:space="preserve">don’t use the search by ward function </w:t>
      </w:r>
    </w:p>
    <w:p w14:paraId="4C210F83" w14:textId="1E9B9D46" w:rsidR="00986389" w:rsidRDefault="00986389" w:rsidP="0098638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They did not know if they were registered to YSIW and of those who weren’t, they might have their say if registration was compulsory </w:t>
      </w:r>
    </w:p>
    <w:p w14:paraId="774A6B94" w14:textId="24690974" w:rsidR="00986389" w:rsidRDefault="00986389" w:rsidP="0098638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majority (80%) indicated that they would be interested in email updates about projects they could provide feedback on</w:t>
      </w:r>
      <w:r w:rsidR="00F81365">
        <w:rPr>
          <w:rFonts w:ascii="Arial" w:hAnsi="Arial" w:cs="Arial"/>
        </w:rPr>
        <w:t>.</w:t>
      </w:r>
    </w:p>
    <w:p w14:paraId="74CB755F" w14:textId="1DB59AE1" w:rsidR="007B4584" w:rsidRPr="00A20CFB" w:rsidRDefault="00327B37" w:rsidP="00767FAA">
      <w:pPr>
        <w:pStyle w:val="Heading2"/>
        <w:rPr>
          <w:rFonts w:ascii="Arial" w:hAnsi="Arial" w:cs="Arial"/>
          <w:color w:val="auto"/>
          <w:sz w:val="36"/>
          <w:szCs w:val="36"/>
        </w:rPr>
      </w:pPr>
      <w:r w:rsidRPr="00A20CFB">
        <w:rPr>
          <w:rFonts w:ascii="Arial" w:hAnsi="Arial" w:cs="Arial"/>
          <w:color w:val="auto"/>
          <w:sz w:val="36"/>
          <w:szCs w:val="36"/>
        </w:rPr>
        <w:t xml:space="preserve"> </w:t>
      </w:r>
    </w:p>
    <w:sectPr w:rsidR="007B4584" w:rsidRPr="00A20CFB" w:rsidSect="00637ACF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9D0E" w14:textId="77777777" w:rsidR="00B44BB5" w:rsidRDefault="00B44BB5" w:rsidP="00B44BB5">
      <w:pPr>
        <w:spacing w:after="0" w:line="240" w:lineRule="auto"/>
      </w:pPr>
      <w:r>
        <w:separator/>
      </w:r>
    </w:p>
  </w:endnote>
  <w:endnote w:type="continuationSeparator" w:id="0">
    <w:p w14:paraId="2A896479" w14:textId="77777777" w:rsidR="00B44BB5" w:rsidRDefault="00B44BB5" w:rsidP="00B4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B44BB5" w:rsidRDefault="00B4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B44BB5" w:rsidRDefault="00B4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6AE98" w14:textId="77777777" w:rsidR="00B44BB5" w:rsidRDefault="00B44BB5" w:rsidP="00B44BB5">
      <w:pPr>
        <w:spacing w:after="0" w:line="240" w:lineRule="auto"/>
      </w:pPr>
      <w:r>
        <w:separator/>
      </w:r>
    </w:p>
  </w:footnote>
  <w:footnote w:type="continuationSeparator" w:id="0">
    <w:p w14:paraId="41EEAFA1" w14:textId="77777777" w:rsidR="00B44BB5" w:rsidRDefault="00B44BB5" w:rsidP="00B4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2F33" w14:textId="77777777" w:rsidR="00B44BB5" w:rsidRDefault="00B44BB5">
    <w:pPr>
      <w:pStyle w:val="Header"/>
    </w:pPr>
    <w:r>
      <w:rPr>
        <w:noProof/>
      </w:rPr>
      <w:drawing>
        <wp:inline distT="0" distB="0" distL="0" distR="0" wp14:anchorId="1D254ACF" wp14:editId="4FAB036D">
          <wp:extent cx="5731510" cy="70756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-graphic-long-black-an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327252"/>
    <w:multiLevelType w:val="hybridMultilevel"/>
    <w:tmpl w:val="77B62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1AB8"/>
    <w:multiLevelType w:val="hybridMultilevel"/>
    <w:tmpl w:val="58F87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15A24"/>
    <w:rsid w:val="00026AEF"/>
    <w:rsid w:val="00086F2E"/>
    <w:rsid w:val="00177095"/>
    <w:rsid w:val="001C6E5F"/>
    <w:rsid w:val="001D424B"/>
    <w:rsid w:val="00253A10"/>
    <w:rsid w:val="002F48BB"/>
    <w:rsid w:val="00327B37"/>
    <w:rsid w:val="00354EB9"/>
    <w:rsid w:val="0039726F"/>
    <w:rsid w:val="004511C6"/>
    <w:rsid w:val="004908D2"/>
    <w:rsid w:val="00545DF2"/>
    <w:rsid w:val="00577B00"/>
    <w:rsid w:val="00582881"/>
    <w:rsid w:val="005A55A4"/>
    <w:rsid w:val="005A647C"/>
    <w:rsid w:val="005B426F"/>
    <w:rsid w:val="00602D3B"/>
    <w:rsid w:val="00637ACF"/>
    <w:rsid w:val="006F3EC2"/>
    <w:rsid w:val="00702539"/>
    <w:rsid w:val="00767FAA"/>
    <w:rsid w:val="00791997"/>
    <w:rsid w:val="007A7ACB"/>
    <w:rsid w:val="007B4584"/>
    <w:rsid w:val="008138C5"/>
    <w:rsid w:val="008225C5"/>
    <w:rsid w:val="008377E4"/>
    <w:rsid w:val="00842F84"/>
    <w:rsid w:val="00866BF7"/>
    <w:rsid w:val="00867E29"/>
    <w:rsid w:val="008759AF"/>
    <w:rsid w:val="008C27F2"/>
    <w:rsid w:val="0090047C"/>
    <w:rsid w:val="00986389"/>
    <w:rsid w:val="00A05208"/>
    <w:rsid w:val="00A20CFB"/>
    <w:rsid w:val="00A76561"/>
    <w:rsid w:val="00A83599"/>
    <w:rsid w:val="00A938F3"/>
    <w:rsid w:val="00AB3DC0"/>
    <w:rsid w:val="00AC1714"/>
    <w:rsid w:val="00AD0CDD"/>
    <w:rsid w:val="00B44BB5"/>
    <w:rsid w:val="00B82F19"/>
    <w:rsid w:val="00C10107"/>
    <w:rsid w:val="00C47D48"/>
    <w:rsid w:val="00CF100C"/>
    <w:rsid w:val="00D36B48"/>
    <w:rsid w:val="00D409E4"/>
    <w:rsid w:val="00DF1E21"/>
    <w:rsid w:val="00E52B66"/>
    <w:rsid w:val="00E562CB"/>
    <w:rsid w:val="00E72D02"/>
    <w:rsid w:val="00E77205"/>
    <w:rsid w:val="00E96DF0"/>
    <w:rsid w:val="00EB737E"/>
    <w:rsid w:val="00ED1492"/>
    <w:rsid w:val="00F15581"/>
    <w:rsid w:val="00F50CB0"/>
    <w:rsid w:val="00F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E32F7D"/>
  <w15:chartTrackingRefBased/>
  <w15:docId w15:val="{2A912F43-46BC-4119-B535-6E41D84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7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7F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138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Natalie Wadwell</cp:lastModifiedBy>
  <cp:revision>3</cp:revision>
  <cp:lastPrinted>2019-07-19T00:34:00Z</cp:lastPrinted>
  <dcterms:created xsi:type="dcterms:W3CDTF">2020-02-13T00:45:00Z</dcterms:created>
  <dcterms:modified xsi:type="dcterms:W3CDTF">2020-02-13T01:14:00Z</dcterms:modified>
</cp:coreProperties>
</file>