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C43" w:rsidRPr="006910D2" w:rsidRDefault="00265C43" w:rsidP="00767FAA">
      <w:pPr>
        <w:pStyle w:val="Heading1"/>
        <w:rPr>
          <w:rFonts w:ascii="Arial" w:hAnsi="Arial" w:cs="Arial"/>
          <w:color w:val="auto"/>
          <w:sz w:val="48"/>
          <w:szCs w:val="48"/>
        </w:rPr>
      </w:pPr>
      <w:r w:rsidRPr="006910D2">
        <w:rPr>
          <w:rFonts w:ascii="Arial" w:hAnsi="Arial" w:cs="Arial"/>
          <w:noProof/>
          <w:color w:val="auto"/>
        </w:rPr>
        <w:drawing>
          <wp:inline distT="0" distB="0" distL="0" distR="0">
            <wp:extent cx="5731510" cy="3820795"/>
            <wp:effectExtent l="0" t="0" r="2540" b="8255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=&quot;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C43" w:rsidRPr="006910D2" w:rsidRDefault="00265C43" w:rsidP="00265C43">
      <w:pPr>
        <w:pStyle w:val="Title"/>
        <w:rPr>
          <w:rFonts w:ascii="Arial" w:hAnsi="Arial" w:cs="Arial"/>
        </w:rPr>
      </w:pPr>
    </w:p>
    <w:p w:rsidR="00767FAA" w:rsidRPr="006910D2" w:rsidRDefault="00767FAA" w:rsidP="00265C43">
      <w:pPr>
        <w:pStyle w:val="Title"/>
        <w:rPr>
          <w:rFonts w:ascii="Arial" w:hAnsi="Arial" w:cs="Arial"/>
        </w:rPr>
      </w:pPr>
      <w:r w:rsidRPr="006910D2">
        <w:rPr>
          <w:rFonts w:ascii="Arial" w:hAnsi="Arial" w:cs="Arial"/>
        </w:rPr>
        <w:t xml:space="preserve">Engagement </w:t>
      </w:r>
      <w:r w:rsidR="0026407B">
        <w:rPr>
          <w:rFonts w:ascii="Arial" w:hAnsi="Arial" w:cs="Arial"/>
        </w:rPr>
        <w:t>O</w:t>
      </w:r>
      <w:r w:rsidRPr="006910D2">
        <w:rPr>
          <w:rFonts w:ascii="Arial" w:hAnsi="Arial" w:cs="Arial"/>
        </w:rPr>
        <w:t xml:space="preserve">utcomes </w:t>
      </w:r>
      <w:r w:rsidR="0026407B">
        <w:rPr>
          <w:rFonts w:ascii="Arial" w:hAnsi="Arial" w:cs="Arial"/>
        </w:rPr>
        <w:t>R</w:t>
      </w:r>
      <w:r w:rsidRPr="006910D2">
        <w:rPr>
          <w:rFonts w:ascii="Arial" w:hAnsi="Arial" w:cs="Arial"/>
        </w:rPr>
        <w:t>eport</w:t>
      </w:r>
      <w:r w:rsidR="00265C43" w:rsidRPr="006910D2">
        <w:rPr>
          <w:rFonts w:ascii="Arial" w:hAnsi="Arial" w:cs="Arial"/>
        </w:rPr>
        <w:br/>
      </w:r>
    </w:p>
    <w:p w:rsidR="00265C43" w:rsidRPr="006910D2" w:rsidRDefault="00265C43" w:rsidP="00265C43">
      <w:pPr>
        <w:pStyle w:val="Title"/>
        <w:rPr>
          <w:rFonts w:ascii="Arial" w:hAnsi="Arial" w:cs="Arial"/>
        </w:rPr>
      </w:pPr>
      <w:r w:rsidRPr="006910D2">
        <w:rPr>
          <w:rFonts w:ascii="Arial" w:hAnsi="Arial" w:cs="Arial"/>
        </w:rPr>
        <w:t>Grants and Fee Scale Policy &amp; Grant Program Guidelines 2020</w:t>
      </w:r>
    </w:p>
    <w:p w:rsidR="00265C43" w:rsidRPr="006910D2" w:rsidRDefault="00265C43">
      <w:pPr>
        <w:rPr>
          <w:rFonts w:ascii="Arial" w:eastAsiaTheme="majorEastAsia" w:hAnsi="Arial" w:cs="Arial"/>
          <w:sz w:val="36"/>
          <w:szCs w:val="36"/>
        </w:rPr>
      </w:pPr>
      <w:r w:rsidRPr="006910D2">
        <w:rPr>
          <w:rFonts w:ascii="Arial" w:hAnsi="Arial" w:cs="Arial"/>
          <w:sz w:val="36"/>
          <w:szCs w:val="36"/>
        </w:rPr>
        <w:br w:type="page"/>
      </w:r>
    </w:p>
    <w:p w:rsidR="005A647C" w:rsidRPr="00CC145E" w:rsidRDefault="00A05208" w:rsidP="00767FAA">
      <w:pPr>
        <w:pStyle w:val="Heading2"/>
        <w:rPr>
          <w:rFonts w:ascii="Arial" w:hAnsi="Arial" w:cs="Arial"/>
          <w:color w:val="auto"/>
          <w:sz w:val="44"/>
          <w:szCs w:val="36"/>
        </w:rPr>
      </w:pPr>
      <w:r w:rsidRPr="00CC145E">
        <w:rPr>
          <w:rFonts w:ascii="Arial" w:hAnsi="Arial" w:cs="Arial"/>
          <w:color w:val="auto"/>
          <w:sz w:val="44"/>
          <w:szCs w:val="36"/>
        </w:rPr>
        <w:lastRenderedPageBreak/>
        <w:t>Summary</w:t>
      </w:r>
    </w:p>
    <w:p w:rsidR="00A05208" w:rsidRPr="006910D2" w:rsidRDefault="00A05208" w:rsidP="00A05208">
      <w:pPr>
        <w:rPr>
          <w:rFonts w:ascii="Arial" w:hAnsi="Arial" w:cs="Arial"/>
        </w:rPr>
      </w:pPr>
    </w:p>
    <w:p w:rsidR="00CC145E" w:rsidRDefault="006910D2" w:rsidP="005A647C">
      <w:pPr>
        <w:rPr>
          <w:rFonts w:ascii="Arial" w:hAnsi="Arial" w:cs="Arial"/>
          <w:color w:val="4A4A4A"/>
          <w:sz w:val="21"/>
          <w:szCs w:val="21"/>
          <w:shd w:val="clear" w:color="auto" w:fill="EEEEEE"/>
        </w:rPr>
      </w:pPr>
      <w:r>
        <w:rPr>
          <w:rFonts w:ascii="Arial" w:hAnsi="Arial" w:cs="Arial"/>
        </w:rPr>
        <w:t xml:space="preserve">Between 8 October and 15 November 2019, the community could provide feedback on a proposed Grants and Fee Scale Policy and Grant Program </w:t>
      </w:r>
      <w:r w:rsidRPr="00CC145E">
        <w:rPr>
          <w:rFonts w:ascii="Arial" w:hAnsi="Arial" w:cs="Arial"/>
        </w:rPr>
        <w:t xml:space="preserve">Guidelines for 2020. </w:t>
      </w:r>
      <w:r w:rsidR="00CC145E" w:rsidRPr="00CC145E">
        <w:rPr>
          <w:rFonts w:ascii="Arial" w:hAnsi="Arial" w:cs="Arial"/>
          <w:sz w:val="21"/>
          <w:szCs w:val="21"/>
        </w:rPr>
        <w:t>A new draft Grants and Fee Scale Policy has been developed to provide a consistent and equitable framework for how Council supports community initiatives.</w:t>
      </w:r>
      <w:r w:rsidR="00CC145E" w:rsidRPr="00CC145E">
        <w:rPr>
          <w:rFonts w:ascii="Arial" w:hAnsi="Arial" w:cs="Arial"/>
          <w:sz w:val="21"/>
          <w:szCs w:val="21"/>
          <w:shd w:val="clear" w:color="auto" w:fill="EEEEEE"/>
        </w:rPr>
        <w:t xml:space="preserve"> </w:t>
      </w:r>
    </w:p>
    <w:p w:rsidR="00CC145E" w:rsidRDefault="00CC145E" w:rsidP="005A647C">
      <w:pPr>
        <w:rPr>
          <w:rFonts w:ascii="Arial" w:hAnsi="Arial" w:cs="Arial"/>
        </w:rPr>
      </w:pPr>
      <w:r>
        <w:rPr>
          <w:rFonts w:ascii="Arial" w:hAnsi="Arial" w:cs="Arial"/>
        </w:rPr>
        <w:t>The engagement was promoted:</w:t>
      </w:r>
    </w:p>
    <w:p w:rsidR="00CC145E" w:rsidRDefault="00CC145E" w:rsidP="00CC145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Online via yoursay.innerwest.nsw.gov.au homepage</w:t>
      </w:r>
    </w:p>
    <w:p w:rsidR="00CC145E" w:rsidRDefault="00CC145E" w:rsidP="00CC145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Direct emails to previous grant applicants</w:t>
      </w:r>
    </w:p>
    <w:p w:rsidR="00CC145E" w:rsidRPr="00CC145E" w:rsidRDefault="00CC145E" w:rsidP="00CC145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Your Say Inner West E-news</w:t>
      </w:r>
    </w:p>
    <w:p w:rsidR="007B4584" w:rsidRPr="006910D2" w:rsidRDefault="00CC145E" w:rsidP="007B45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Feedback was collected online via Your Say Inner West and via email. </w:t>
      </w:r>
      <w:r w:rsidR="006910D2">
        <w:rPr>
          <w:rFonts w:ascii="Arial" w:hAnsi="Arial" w:cs="Arial"/>
        </w:rPr>
        <w:t>Overall, were 186 individuals who viewed the project page on Your Say Inner West</w:t>
      </w:r>
      <w:r w:rsidR="003849B9">
        <w:rPr>
          <w:rFonts w:ascii="Arial" w:hAnsi="Arial" w:cs="Arial"/>
        </w:rPr>
        <w:t xml:space="preserve"> and 135 downloads of the proposed documents.</w:t>
      </w:r>
      <w:r w:rsidR="006910D2">
        <w:rPr>
          <w:rFonts w:ascii="Arial" w:hAnsi="Arial" w:cs="Arial"/>
        </w:rPr>
        <w:t xml:space="preserve"> </w:t>
      </w:r>
      <w:r w:rsidR="003849B9">
        <w:rPr>
          <w:rFonts w:ascii="Arial" w:hAnsi="Arial" w:cs="Arial"/>
        </w:rPr>
        <w:t xml:space="preserve">Feedback was received </w:t>
      </w:r>
      <w:r w:rsidR="00F45D7E">
        <w:rPr>
          <w:rFonts w:ascii="Arial" w:hAnsi="Arial" w:cs="Arial"/>
        </w:rPr>
        <w:t xml:space="preserve">from twelve people (two via email and 10 via Your Say Inner West). </w:t>
      </w:r>
    </w:p>
    <w:p w:rsidR="008759AF" w:rsidRPr="003849B9" w:rsidRDefault="008759AF" w:rsidP="003849B9">
      <w:pPr>
        <w:spacing w:before="240"/>
        <w:rPr>
          <w:rFonts w:ascii="Arial" w:hAnsi="Arial" w:cs="Arial"/>
        </w:rPr>
      </w:pPr>
    </w:p>
    <w:p w:rsidR="00AB3DC0" w:rsidRPr="006910D2" w:rsidRDefault="008759AF" w:rsidP="00767FAA">
      <w:pPr>
        <w:pStyle w:val="Heading2"/>
        <w:rPr>
          <w:rFonts w:ascii="Arial" w:hAnsi="Arial" w:cs="Arial"/>
          <w:color w:val="auto"/>
          <w:sz w:val="44"/>
          <w:szCs w:val="44"/>
        </w:rPr>
      </w:pPr>
      <w:r w:rsidRPr="006910D2">
        <w:rPr>
          <w:rFonts w:ascii="Arial" w:hAnsi="Arial" w:cs="Arial"/>
          <w:color w:val="auto"/>
          <w:sz w:val="44"/>
          <w:szCs w:val="44"/>
        </w:rPr>
        <w:t>E</w:t>
      </w:r>
      <w:r w:rsidR="00AB3DC0" w:rsidRPr="006910D2">
        <w:rPr>
          <w:rFonts w:ascii="Arial" w:hAnsi="Arial" w:cs="Arial"/>
          <w:color w:val="auto"/>
          <w:sz w:val="44"/>
          <w:szCs w:val="44"/>
        </w:rPr>
        <w:t>ngagement outcomes</w:t>
      </w:r>
    </w:p>
    <w:p w:rsidR="007E2E1E" w:rsidRPr="007E2E1E" w:rsidRDefault="007E2E1E" w:rsidP="007E2E1E">
      <w:pPr>
        <w:pStyle w:val="Heading3"/>
        <w:rPr>
          <w:rStyle w:val="Heading3Char"/>
          <w:rFonts w:ascii="Arial" w:hAnsi="Arial" w:cs="Arial"/>
          <w:b/>
          <w:color w:val="auto"/>
        </w:rPr>
      </w:pPr>
      <w:r>
        <w:rPr>
          <w:rStyle w:val="Heading3Char"/>
          <w:rFonts w:ascii="Arial" w:hAnsi="Arial" w:cs="Arial"/>
          <w:b/>
          <w:color w:val="auto"/>
        </w:rPr>
        <w:br/>
      </w:r>
      <w:r w:rsidRPr="007E2E1E">
        <w:rPr>
          <w:rStyle w:val="Heading3Char"/>
          <w:rFonts w:ascii="Arial" w:hAnsi="Arial" w:cs="Arial"/>
          <w:b/>
          <w:color w:val="auto"/>
        </w:rPr>
        <w:t>Who did we hear from?</w:t>
      </w:r>
    </w:p>
    <w:p w:rsidR="007E2E1E" w:rsidRDefault="007E2E1E" w:rsidP="00C47D48">
      <w:pPr>
        <w:spacing w:before="240"/>
        <w:rPr>
          <w:rStyle w:val="Heading3Char"/>
          <w:rFonts w:ascii="Arial" w:hAnsi="Arial" w:cs="Arial"/>
          <w:color w:val="auto"/>
        </w:rPr>
      </w:pPr>
      <w:r>
        <w:rPr>
          <w:rStyle w:val="Heading3Char"/>
          <w:rFonts w:ascii="Arial" w:hAnsi="Arial" w:cs="Arial"/>
          <w:color w:val="auto"/>
        </w:rPr>
        <w:t xml:space="preserve">Of the respondents: </w:t>
      </w:r>
    </w:p>
    <w:p w:rsidR="007E2E1E" w:rsidRDefault="007E2E1E" w:rsidP="007E2E1E">
      <w:pPr>
        <w:pStyle w:val="ListParagraph"/>
        <w:numPr>
          <w:ilvl w:val="0"/>
          <w:numId w:val="13"/>
        </w:numPr>
        <w:spacing w:before="240"/>
        <w:rPr>
          <w:rStyle w:val="Heading3Char"/>
          <w:rFonts w:ascii="Arial" w:hAnsi="Arial" w:cs="Arial"/>
          <w:color w:val="auto"/>
        </w:rPr>
      </w:pPr>
      <w:r>
        <w:rPr>
          <w:rStyle w:val="Heading3Char"/>
          <w:rFonts w:ascii="Arial" w:hAnsi="Arial" w:cs="Arial"/>
          <w:color w:val="auto"/>
        </w:rPr>
        <w:t>Five use Council venues</w:t>
      </w:r>
    </w:p>
    <w:p w:rsidR="007E2E1E" w:rsidRDefault="007E2E1E" w:rsidP="007E2E1E">
      <w:pPr>
        <w:pStyle w:val="ListParagraph"/>
        <w:numPr>
          <w:ilvl w:val="0"/>
          <w:numId w:val="13"/>
        </w:numPr>
        <w:spacing w:before="240"/>
        <w:rPr>
          <w:rStyle w:val="Heading3Char"/>
          <w:rFonts w:ascii="Arial" w:hAnsi="Arial" w:cs="Arial"/>
          <w:color w:val="auto"/>
        </w:rPr>
      </w:pPr>
      <w:r>
        <w:rPr>
          <w:rStyle w:val="Heading3Char"/>
          <w:rFonts w:ascii="Arial" w:hAnsi="Arial" w:cs="Arial"/>
          <w:color w:val="auto"/>
        </w:rPr>
        <w:t>Five have previously applied for a Council grant</w:t>
      </w:r>
    </w:p>
    <w:p w:rsidR="007E2E1E" w:rsidRDefault="007E2E1E" w:rsidP="007E2E1E">
      <w:pPr>
        <w:pStyle w:val="ListParagraph"/>
        <w:numPr>
          <w:ilvl w:val="0"/>
          <w:numId w:val="13"/>
        </w:numPr>
        <w:spacing w:before="240"/>
        <w:rPr>
          <w:rStyle w:val="Heading3Char"/>
          <w:rFonts w:ascii="Arial" w:hAnsi="Arial" w:cs="Arial"/>
          <w:color w:val="auto"/>
        </w:rPr>
      </w:pPr>
      <w:r>
        <w:rPr>
          <w:rStyle w:val="Heading3Char"/>
          <w:rFonts w:ascii="Arial" w:hAnsi="Arial" w:cs="Arial"/>
          <w:color w:val="auto"/>
        </w:rPr>
        <w:t>Seven have been a recipient of a Council grant</w:t>
      </w:r>
    </w:p>
    <w:p w:rsidR="007E2E1E" w:rsidRDefault="007E2E1E" w:rsidP="007E2E1E">
      <w:pPr>
        <w:pStyle w:val="ListParagraph"/>
        <w:numPr>
          <w:ilvl w:val="0"/>
          <w:numId w:val="13"/>
        </w:numPr>
        <w:spacing w:before="240"/>
        <w:rPr>
          <w:rStyle w:val="Heading3Char"/>
          <w:rFonts w:ascii="Arial" w:hAnsi="Arial" w:cs="Arial"/>
          <w:color w:val="auto"/>
        </w:rPr>
      </w:pPr>
      <w:r>
        <w:rPr>
          <w:rStyle w:val="Heading3Char"/>
          <w:rFonts w:ascii="Arial" w:hAnsi="Arial" w:cs="Arial"/>
          <w:color w:val="auto"/>
        </w:rPr>
        <w:t>Two did not disclose</w:t>
      </w:r>
    </w:p>
    <w:p w:rsidR="007E2E1E" w:rsidRDefault="007E2E1E" w:rsidP="007E2E1E">
      <w:pPr>
        <w:pStyle w:val="ListParagraph"/>
        <w:numPr>
          <w:ilvl w:val="0"/>
          <w:numId w:val="13"/>
        </w:numPr>
        <w:spacing w:before="240"/>
        <w:rPr>
          <w:rStyle w:val="Heading3Char"/>
          <w:rFonts w:ascii="Arial" w:hAnsi="Arial" w:cs="Arial"/>
          <w:color w:val="auto"/>
        </w:rPr>
      </w:pPr>
      <w:r>
        <w:rPr>
          <w:rStyle w:val="Heading3Char"/>
          <w:rFonts w:ascii="Arial" w:hAnsi="Arial" w:cs="Arial"/>
          <w:color w:val="auto"/>
        </w:rPr>
        <w:t>Six responded on behalf of a business organisation</w:t>
      </w:r>
    </w:p>
    <w:p w:rsidR="007E2E1E" w:rsidRPr="007E2E1E" w:rsidRDefault="007E2E1E" w:rsidP="007E2E1E">
      <w:pPr>
        <w:pStyle w:val="ListParagraph"/>
        <w:numPr>
          <w:ilvl w:val="0"/>
          <w:numId w:val="13"/>
        </w:numPr>
        <w:spacing w:before="240"/>
        <w:rPr>
          <w:rStyle w:val="Heading3Char"/>
          <w:rFonts w:ascii="Arial" w:hAnsi="Arial" w:cs="Arial"/>
          <w:color w:val="auto"/>
        </w:rPr>
      </w:pPr>
      <w:r>
        <w:rPr>
          <w:rStyle w:val="Heading3Char"/>
          <w:rFonts w:ascii="Arial" w:hAnsi="Arial" w:cs="Arial"/>
          <w:color w:val="auto"/>
        </w:rPr>
        <w:t xml:space="preserve">Four responded as individuals. </w:t>
      </w:r>
    </w:p>
    <w:p w:rsidR="007E2E1E" w:rsidRPr="007E2E1E" w:rsidRDefault="007E2E1E" w:rsidP="00C47D48">
      <w:pPr>
        <w:spacing w:before="240"/>
        <w:rPr>
          <w:rStyle w:val="Heading3Char"/>
          <w:rFonts w:ascii="Arial" w:hAnsi="Arial" w:cs="Arial"/>
          <w:b/>
          <w:color w:val="auto"/>
        </w:rPr>
      </w:pPr>
      <w:r w:rsidRPr="007E2E1E">
        <w:rPr>
          <w:rStyle w:val="Heading3Char"/>
          <w:rFonts w:ascii="Arial" w:hAnsi="Arial" w:cs="Arial"/>
          <w:b/>
          <w:color w:val="auto"/>
        </w:rPr>
        <w:t>What did they say?</w:t>
      </w:r>
    </w:p>
    <w:p w:rsidR="003849B9" w:rsidRDefault="003849B9" w:rsidP="00C47D48">
      <w:pPr>
        <w:spacing w:before="240"/>
        <w:rPr>
          <w:rStyle w:val="Heading3Char"/>
          <w:rFonts w:ascii="Arial" w:hAnsi="Arial" w:cs="Arial"/>
          <w:color w:val="auto"/>
        </w:rPr>
      </w:pPr>
      <w:r>
        <w:rPr>
          <w:rStyle w:val="Heading3Char"/>
          <w:rFonts w:ascii="Arial" w:hAnsi="Arial" w:cs="Arial"/>
          <w:color w:val="auto"/>
        </w:rPr>
        <w:t>Of the ten responses that came via Your Say Inner West:</w:t>
      </w:r>
    </w:p>
    <w:p w:rsidR="003849B9" w:rsidRPr="003849B9" w:rsidRDefault="007E2E1E" w:rsidP="003849B9">
      <w:pPr>
        <w:pStyle w:val="ListParagraph"/>
        <w:numPr>
          <w:ilvl w:val="0"/>
          <w:numId w:val="12"/>
        </w:numPr>
        <w:spacing w:before="240"/>
        <w:rPr>
          <w:rStyle w:val="Heading3Char"/>
          <w:rFonts w:ascii="Arial" w:eastAsiaTheme="minorHAnsi" w:hAnsi="Arial" w:cs="Arial"/>
          <w:color w:val="auto"/>
          <w:sz w:val="22"/>
          <w:szCs w:val="22"/>
        </w:rPr>
      </w:pPr>
      <w:r>
        <w:rPr>
          <w:rStyle w:val="Heading3Char"/>
          <w:rFonts w:ascii="Arial" w:hAnsi="Arial" w:cs="Arial"/>
          <w:color w:val="auto"/>
        </w:rPr>
        <w:t>Seven</w:t>
      </w:r>
      <w:r w:rsidR="003849B9" w:rsidRPr="003849B9">
        <w:rPr>
          <w:rStyle w:val="Heading3Char"/>
          <w:rFonts w:ascii="Arial" w:hAnsi="Arial" w:cs="Arial"/>
          <w:color w:val="auto"/>
        </w:rPr>
        <w:t xml:space="preserve"> supported the new policy and guidelines</w:t>
      </w:r>
      <w:r>
        <w:rPr>
          <w:rStyle w:val="Heading3Char"/>
          <w:rFonts w:ascii="Arial" w:hAnsi="Arial" w:cs="Arial"/>
          <w:color w:val="auto"/>
        </w:rPr>
        <w:t xml:space="preserve">, especially </w:t>
      </w:r>
      <w:r w:rsidR="00A13786">
        <w:rPr>
          <w:rStyle w:val="Heading3Char"/>
          <w:rFonts w:ascii="Arial" w:hAnsi="Arial" w:cs="Arial"/>
          <w:color w:val="auto"/>
        </w:rPr>
        <w:t>the</w:t>
      </w:r>
      <w:r>
        <w:rPr>
          <w:rStyle w:val="Heading3Char"/>
          <w:rFonts w:ascii="Arial" w:hAnsi="Arial" w:cs="Arial"/>
          <w:color w:val="auto"/>
        </w:rPr>
        <w:t xml:space="preserve"> reduced or waived fee</w:t>
      </w:r>
      <w:r w:rsidR="00A13786">
        <w:rPr>
          <w:rStyle w:val="Heading3Char"/>
          <w:rFonts w:ascii="Arial" w:hAnsi="Arial" w:cs="Arial"/>
          <w:color w:val="auto"/>
        </w:rPr>
        <w:t>s</w:t>
      </w:r>
      <w:r>
        <w:rPr>
          <w:rStyle w:val="Heading3Char"/>
          <w:rFonts w:ascii="Arial" w:hAnsi="Arial" w:cs="Arial"/>
          <w:color w:val="auto"/>
        </w:rPr>
        <w:t xml:space="preserve"> for not-for-profit groups</w:t>
      </w:r>
    </w:p>
    <w:p w:rsidR="00C47D48" w:rsidRPr="003849B9" w:rsidRDefault="007E2E1E" w:rsidP="003849B9">
      <w:pPr>
        <w:pStyle w:val="ListParagraph"/>
        <w:numPr>
          <w:ilvl w:val="0"/>
          <w:numId w:val="12"/>
        </w:numPr>
        <w:spacing w:before="240"/>
        <w:rPr>
          <w:rStyle w:val="Heading3Char"/>
          <w:rFonts w:ascii="Arial" w:eastAsiaTheme="minorHAnsi" w:hAnsi="Arial" w:cs="Arial"/>
          <w:color w:val="auto"/>
          <w:sz w:val="22"/>
          <w:szCs w:val="22"/>
        </w:rPr>
      </w:pPr>
      <w:r>
        <w:rPr>
          <w:rStyle w:val="Heading3Char"/>
          <w:rFonts w:ascii="Arial" w:hAnsi="Arial" w:cs="Arial"/>
          <w:color w:val="auto"/>
        </w:rPr>
        <w:t>T</w:t>
      </w:r>
      <w:r w:rsidR="003849B9" w:rsidRPr="003849B9">
        <w:rPr>
          <w:rStyle w:val="Heading3Char"/>
          <w:rFonts w:ascii="Arial" w:hAnsi="Arial" w:cs="Arial"/>
          <w:color w:val="auto"/>
        </w:rPr>
        <w:t>wo op</w:t>
      </w:r>
      <w:r w:rsidR="003849B9">
        <w:rPr>
          <w:rStyle w:val="Heading3Char"/>
          <w:rFonts w:ascii="Arial" w:hAnsi="Arial" w:cs="Arial"/>
          <w:color w:val="auto"/>
        </w:rPr>
        <w:t xml:space="preserve">posed </w:t>
      </w:r>
      <w:r w:rsidRPr="003849B9">
        <w:rPr>
          <w:rStyle w:val="Heading3Char"/>
          <w:rFonts w:ascii="Arial" w:hAnsi="Arial" w:cs="Arial"/>
          <w:color w:val="auto"/>
        </w:rPr>
        <w:t>the new policy and guidelines</w:t>
      </w:r>
      <w:r>
        <w:rPr>
          <w:rStyle w:val="Heading3Char"/>
          <w:rFonts w:ascii="Arial" w:hAnsi="Arial" w:cs="Arial"/>
          <w:color w:val="auto"/>
        </w:rPr>
        <w:t>, with comments about the removal of Council’s former Open Inner West Grants Scheme and a need to prioritise other operations</w:t>
      </w:r>
    </w:p>
    <w:p w:rsidR="003849B9" w:rsidRPr="00F45D7E" w:rsidRDefault="007E2E1E" w:rsidP="003849B9">
      <w:pPr>
        <w:pStyle w:val="ListParagraph"/>
        <w:numPr>
          <w:ilvl w:val="0"/>
          <w:numId w:val="12"/>
        </w:numPr>
        <w:spacing w:before="240"/>
        <w:rPr>
          <w:rStyle w:val="Heading3Char"/>
          <w:rFonts w:ascii="Arial" w:eastAsiaTheme="minorHAnsi" w:hAnsi="Arial" w:cs="Arial"/>
          <w:color w:val="auto"/>
          <w:sz w:val="22"/>
          <w:szCs w:val="22"/>
        </w:rPr>
      </w:pPr>
      <w:r>
        <w:rPr>
          <w:rStyle w:val="Heading3Char"/>
          <w:rFonts w:ascii="Arial" w:hAnsi="Arial" w:cs="Arial"/>
          <w:color w:val="auto"/>
        </w:rPr>
        <w:t>One was</w:t>
      </w:r>
      <w:r w:rsidR="003849B9">
        <w:rPr>
          <w:rStyle w:val="Heading3Char"/>
          <w:rFonts w:ascii="Arial" w:hAnsi="Arial" w:cs="Arial"/>
          <w:color w:val="auto"/>
        </w:rPr>
        <w:t xml:space="preserve"> unsure/</w:t>
      </w:r>
      <w:r>
        <w:rPr>
          <w:rStyle w:val="Heading3Char"/>
          <w:rFonts w:ascii="Arial" w:hAnsi="Arial" w:cs="Arial"/>
          <w:color w:val="auto"/>
        </w:rPr>
        <w:t xml:space="preserve">neutral but did not provide further comment. </w:t>
      </w:r>
    </w:p>
    <w:p w:rsidR="009A20B2" w:rsidRPr="00F45D7E" w:rsidRDefault="009A20B2" w:rsidP="00F45D7E">
      <w:pPr>
        <w:spacing w:before="240"/>
        <w:rPr>
          <w:rFonts w:ascii="Arial" w:hAnsi="Arial" w:cs="Arial"/>
        </w:rPr>
      </w:pPr>
      <w:r w:rsidRPr="009A20B2">
        <w:rPr>
          <w:rFonts w:ascii="Arial" w:hAnsi="Arial" w:cs="Arial"/>
        </w:rPr>
        <w:t xml:space="preserve">Of the two responses via email, </w:t>
      </w:r>
      <w:r>
        <w:rPr>
          <w:rFonts w:ascii="Arial" w:hAnsi="Arial" w:cs="Arial"/>
        </w:rPr>
        <w:t xml:space="preserve">one supported the proposed policy and guidelines because of the benefit it would deliver to the community. The second did not support the documents because of operational matters. </w:t>
      </w:r>
      <w:bookmarkStart w:id="0" w:name="_GoBack"/>
      <w:bookmarkEnd w:id="0"/>
    </w:p>
    <w:sectPr w:rsidR="009A20B2" w:rsidRPr="00F45D7E" w:rsidSect="00B44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BB5" w:rsidRDefault="00B44BB5" w:rsidP="00B44BB5">
      <w:pPr>
        <w:spacing w:after="0" w:line="240" w:lineRule="auto"/>
      </w:pPr>
      <w:r>
        <w:separator/>
      </w:r>
    </w:p>
  </w:endnote>
  <w:endnote w:type="continuationSeparator" w:id="0">
    <w:p w:rsidR="00B44BB5" w:rsidRDefault="00B44BB5" w:rsidP="00B44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FAA" w:rsidRDefault="00767F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5735059"/>
      <w:docPartObj>
        <w:docPartGallery w:val="Page Numbers (Bottom of Page)"/>
        <w:docPartUnique/>
      </w:docPartObj>
    </w:sdtPr>
    <w:sdtEndPr/>
    <w:sdtContent>
      <w:sdt>
        <w:sdtPr>
          <w:id w:val="903257810"/>
          <w:docPartObj>
            <w:docPartGallery w:val="Page Numbers (Top of Page)"/>
            <w:docPartUnique/>
          </w:docPartObj>
        </w:sdtPr>
        <w:sdtEndPr/>
        <w:sdtContent>
          <w:p w:rsidR="00B44BB5" w:rsidRDefault="00B44BB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44BB5" w:rsidRDefault="00B44B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36742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44BB5" w:rsidRDefault="00B44BB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44BB5" w:rsidRDefault="00B44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BB5" w:rsidRDefault="00B44BB5" w:rsidP="00B44BB5">
      <w:pPr>
        <w:spacing w:after="0" w:line="240" w:lineRule="auto"/>
      </w:pPr>
      <w:r>
        <w:separator/>
      </w:r>
    </w:p>
  </w:footnote>
  <w:footnote w:type="continuationSeparator" w:id="0">
    <w:p w:rsidR="00B44BB5" w:rsidRDefault="00B44BB5" w:rsidP="00B44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FAA" w:rsidRDefault="00767F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FAA" w:rsidRDefault="00767F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BB5" w:rsidRDefault="00B44BB5">
    <w:pPr>
      <w:pStyle w:val="Header"/>
    </w:pPr>
    <w:r>
      <w:rPr>
        <w:noProof/>
      </w:rPr>
      <w:drawing>
        <wp:inline distT="0" distB="0" distL="0" distR="0">
          <wp:extent cx="5731510" cy="963930"/>
          <wp:effectExtent l="0" t="0" r="2540" b="7620"/>
          <wp:docPr id="1" name="Picture 1" descr="Inner Wes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WC-graphic-long-black-and-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63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788B"/>
    <w:multiLevelType w:val="hybridMultilevel"/>
    <w:tmpl w:val="F5E02E9E"/>
    <w:lvl w:ilvl="0" w:tplc="E88AAC6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5383D"/>
    <w:multiLevelType w:val="hybridMultilevel"/>
    <w:tmpl w:val="7B3875C6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05327252"/>
    <w:multiLevelType w:val="hybridMultilevel"/>
    <w:tmpl w:val="77B623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97746"/>
    <w:multiLevelType w:val="hybridMultilevel"/>
    <w:tmpl w:val="F3DA7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520"/>
    <w:multiLevelType w:val="hybridMultilevel"/>
    <w:tmpl w:val="2012B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8203C"/>
    <w:multiLevelType w:val="hybridMultilevel"/>
    <w:tmpl w:val="C8D04A12"/>
    <w:lvl w:ilvl="0" w:tplc="E88AAC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66FA9"/>
    <w:multiLevelType w:val="hybridMultilevel"/>
    <w:tmpl w:val="7D048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8AAC6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E087B"/>
    <w:multiLevelType w:val="hybridMultilevel"/>
    <w:tmpl w:val="436C0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A28CF"/>
    <w:multiLevelType w:val="hybridMultilevel"/>
    <w:tmpl w:val="907A2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46757"/>
    <w:multiLevelType w:val="hybridMultilevel"/>
    <w:tmpl w:val="667AA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33127"/>
    <w:multiLevelType w:val="hybridMultilevel"/>
    <w:tmpl w:val="DD8E3F24"/>
    <w:lvl w:ilvl="0" w:tplc="C7C8F782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C3F46"/>
    <w:multiLevelType w:val="hybridMultilevel"/>
    <w:tmpl w:val="45F2AE0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6E43528"/>
    <w:multiLevelType w:val="hybridMultilevel"/>
    <w:tmpl w:val="3DB0E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724CC"/>
    <w:multiLevelType w:val="hybridMultilevel"/>
    <w:tmpl w:val="986257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12"/>
  </w:num>
  <w:num w:numId="7">
    <w:abstractNumId w:val="2"/>
  </w:num>
  <w:num w:numId="8">
    <w:abstractNumId w:val="10"/>
  </w:num>
  <w:num w:numId="9">
    <w:abstractNumId w:val="9"/>
  </w:num>
  <w:num w:numId="10">
    <w:abstractNumId w:val="1"/>
  </w:num>
  <w:num w:numId="11">
    <w:abstractNumId w:val="13"/>
  </w:num>
  <w:num w:numId="12">
    <w:abstractNumId w:val="1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7C"/>
    <w:rsid w:val="00015A24"/>
    <w:rsid w:val="00026AEF"/>
    <w:rsid w:val="00086F2E"/>
    <w:rsid w:val="00177095"/>
    <w:rsid w:val="001C6E5F"/>
    <w:rsid w:val="00253A10"/>
    <w:rsid w:val="0026407B"/>
    <w:rsid w:val="00265C43"/>
    <w:rsid w:val="00327B37"/>
    <w:rsid w:val="00354EB9"/>
    <w:rsid w:val="003849B9"/>
    <w:rsid w:val="004511C6"/>
    <w:rsid w:val="004908D2"/>
    <w:rsid w:val="00545DF2"/>
    <w:rsid w:val="00577B00"/>
    <w:rsid w:val="00582881"/>
    <w:rsid w:val="005A55A4"/>
    <w:rsid w:val="005A647C"/>
    <w:rsid w:val="006910D2"/>
    <w:rsid w:val="006F3EC2"/>
    <w:rsid w:val="00702539"/>
    <w:rsid w:val="00767FAA"/>
    <w:rsid w:val="00791997"/>
    <w:rsid w:val="007A7ACB"/>
    <w:rsid w:val="007B4584"/>
    <w:rsid w:val="007E2E1E"/>
    <w:rsid w:val="008225C5"/>
    <w:rsid w:val="008377E4"/>
    <w:rsid w:val="00842F84"/>
    <w:rsid w:val="00866BF7"/>
    <w:rsid w:val="00867E29"/>
    <w:rsid w:val="008759AF"/>
    <w:rsid w:val="008C27F2"/>
    <w:rsid w:val="0090047C"/>
    <w:rsid w:val="009A20B2"/>
    <w:rsid w:val="00A05208"/>
    <w:rsid w:val="00A13786"/>
    <w:rsid w:val="00A76561"/>
    <w:rsid w:val="00A83599"/>
    <w:rsid w:val="00A938F3"/>
    <w:rsid w:val="00AB3DC0"/>
    <w:rsid w:val="00AC1714"/>
    <w:rsid w:val="00AD0CDD"/>
    <w:rsid w:val="00B44BB5"/>
    <w:rsid w:val="00B82F19"/>
    <w:rsid w:val="00C10107"/>
    <w:rsid w:val="00C47D48"/>
    <w:rsid w:val="00CC145E"/>
    <w:rsid w:val="00CF100C"/>
    <w:rsid w:val="00D36B48"/>
    <w:rsid w:val="00DF1E21"/>
    <w:rsid w:val="00E52B66"/>
    <w:rsid w:val="00E562CB"/>
    <w:rsid w:val="00E72D02"/>
    <w:rsid w:val="00E77205"/>
    <w:rsid w:val="00E96DF0"/>
    <w:rsid w:val="00EB737E"/>
    <w:rsid w:val="00ED1492"/>
    <w:rsid w:val="00F4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C6D1E77"/>
  <w15:chartTrackingRefBased/>
  <w15:docId w15:val="{2A912F43-46BC-4119-B535-6E41D847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7F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7F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7F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64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64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052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BB5"/>
  </w:style>
  <w:style w:type="paragraph" w:styleId="Footer">
    <w:name w:val="footer"/>
    <w:basedOn w:val="Normal"/>
    <w:link w:val="FooterChar"/>
    <w:uiPriority w:val="99"/>
    <w:unhideWhenUsed/>
    <w:rsid w:val="00B44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BB5"/>
  </w:style>
  <w:style w:type="paragraph" w:styleId="BalloonText">
    <w:name w:val="Balloon Text"/>
    <w:basedOn w:val="Normal"/>
    <w:link w:val="BalloonTextChar"/>
    <w:uiPriority w:val="99"/>
    <w:semiHidden/>
    <w:unhideWhenUsed/>
    <w:rsid w:val="00B4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BB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67F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7F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7FA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F1E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2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Inner West Council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Sesilia Devine</dc:creator>
  <cp:keywords/>
  <dc:description/>
  <cp:lastModifiedBy>Natalie Wadwell</cp:lastModifiedBy>
  <cp:revision>3</cp:revision>
  <cp:lastPrinted>2019-07-19T00:34:00Z</cp:lastPrinted>
  <dcterms:created xsi:type="dcterms:W3CDTF">2020-01-30T23:19:00Z</dcterms:created>
  <dcterms:modified xsi:type="dcterms:W3CDTF">2020-01-31T02:39:00Z</dcterms:modified>
</cp:coreProperties>
</file>