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3D66D" w14:textId="77777777" w:rsidR="00216906" w:rsidRDefault="00216906" w:rsidP="00AF73E1">
      <w:pPr>
        <w:tabs>
          <w:tab w:val="left" w:pos="3682"/>
          <w:tab w:val="left" w:pos="4232"/>
        </w:tabs>
        <w:rPr>
          <w:b/>
          <w:color w:val="FFFFFF" w:themeColor="background1"/>
          <w:sz w:val="72"/>
          <w:szCs w:val="72"/>
        </w:rPr>
      </w:pPr>
      <w:bookmarkStart w:id="0" w:name="_GoBack"/>
      <w:bookmarkEnd w:id="0"/>
      <w:r>
        <w:rPr>
          <w:b/>
          <w:color w:val="FFFFFF" w:themeColor="background1"/>
          <w:sz w:val="72"/>
          <w:szCs w:val="72"/>
        </w:rPr>
        <w:t>Draft</w:t>
      </w:r>
    </w:p>
    <w:p w14:paraId="7D6C470A" w14:textId="0472A36A" w:rsidR="00AF73E1" w:rsidRPr="00980B20" w:rsidRDefault="00292A68" w:rsidP="00AF73E1">
      <w:pPr>
        <w:tabs>
          <w:tab w:val="left" w:pos="3682"/>
          <w:tab w:val="left" w:pos="4232"/>
        </w:tabs>
        <w:rPr>
          <w:b/>
          <w:color w:val="FFFFFF" w:themeColor="background1"/>
          <w:sz w:val="72"/>
          <w:szCs w:val="72"/>
        </w:rPr>
      </w:pPr>
      <w:r w:rsidRPr="00980B20">
        <w:rPr>
          <w:b/>
          <w:color w:val="FFFFFF" w:themeColor="background1"/>
          <w:sz w:val="72"/>
          <w:szCs w:val="72"/>
        </w:rPr>
        <w:t>Grants</w:t>
      </w:r>
      <w:r w:rsidRPr="00980B20">
        <w:rPr>
          <w:b/>
          <w:color w:val="FFFFFF" w:themeColor="background1"/>
          <w:sz w:val="72"/>
          <w:szCs w:val="72"/>
        </w:rPr>
        <w:tab/>
      </w:r>
    </w:p>
    <w:p w14:paraId="3DEE5194" w14:textId="77777777" w:rsidR="00AF73E1" w:rsidRPr="00980B20" w:rsidRDefault="00AF73E1" w:rsidP="00AF73E1">
      <w:pPr>
        <w:tabs>
          <w:tab w:val="left" w:pos="3682"/>
          <w:tab w:val="left" w:pos="4232"/>
        </w:tabs>
        <w:rPr>
          <w:b/>
          <w:color w:val="FFFFFF" w:themeColor="background1"/>
          <w:sz w:val="72"/>
          <w:szCs w:val="72"/>
        </w:rPr>
      </w:pPr>
      <w:r w:rsidRPr="00980B20">
        <w:rPr>
          <w:b/>
          <w:color w:val="FFFFFF" w:themeColor="background1"/>
          <w:sz w:val="72"/>
          <w:szCs w:val="72"/>
        </w:rPr>
        <w:t>Program</w:t>
      </w:r>
    </w:p>
    <w:p w14:paraId="7ABC79D9" w14:textId="77777777" w:rsidR="00AF73E1" w:rsidRPr="00980B20" w:rsidRDefault="00C57435" w:rsidP="00AF73E1">
      <w:pPr>
        <w:tabs>
          <w:tab w:val="left" w:pos="3682"/>
          <w:tab w:val="left" w:pos="4232"/>
        </w:tabs>
        <w:rPr>
          <w:b/>
          <w:color w:val="FFFFFF" w:themeColor="background1"/>
          <w:sz w:val="72"/>
          <w:szCs w:val="72"/>
        </w:rPr>
      </w:pPr>
      <w:r w:rsidRPr="00980B20">
        <w:rPr>
          <w:b/>
          <w:color w:val="FFFFFF" w:themeColor="background1"/>
          <w:sz w:val="72"/>
          <w:szCs w:val="72"/>
        </w:rPr>
        <w:t xml:space="preserve">Guidelines </w:t>
      </w:r>
    </w:p>
    <w:p w14:paraId="2B9B66EE" w14:textId="08FB13CB" w:rsidR="00C57435" w:rsidRPr="00980B20" w:rsidRDefault="00C57435" w:rsidP="00AF73E1">
      <w:pPr>
        <w:tabs>
          <w:tab w:val="left" w:pos="3682"/>
          <w:tab w:val="left" w:pos="4232"/>
        </w:tabs>
        <w:rPr>
          <w:b/>
          <w:color w:val="0D0D0D" w:themeColor="text1" w:themeTint="F2"/>
          <w:sz w:val="72"/>
          <w:szCs w:val="72"/>
        </w:rPr>
      </w:pPr>
      <w:r w:rsidRPr="00980B20">
        <w:rPr>
          <w:b/>
          <w:color w:val="FFFFFF" w:themeColor="background1"/>
          <w:sz w:val="72"/>
          <w:szCs w:val="72"/>
        </w:rPr>
        <w:t>20</w:t>
      </w:r>
      <w:r w:rsidR="00543218">
        <w:rPr>
          <w:b/>
          <w:color w:val="FFFFFF" w:themeColor="background1"/>
          <w:sz w:val="72"/>
          <w:szCs w:val="72"/>
        </w:rPr>
        <w:t>20</w:t>
      </w:r>
    </w:p>
    <w:p w14:paraId="03C87DEC" w14:textId="77777777" w:rsidR="00292A68" w:rsidRDefault="00292A68" w:rsidP="00AF73E1">
      <w:pPr>
        <w:rPr>
          <w:color w:val="FFFFFF" w:themeColor="background1"/>
        </w:rPr>
      </w:pPr>
    </w:p>
    <w:p w14:paraId="3D9388D2" w14:textId="77777777" w:rsidR="00292A68" w:rsidRDefault="00292A68" w:rsidP="00292A68">
      <w:pPr>
        <w:rPr>
          <w:color w:val="FFFFFF" w:themeColor="background1"/>
        </w:rPr>
      </w:pPr>
    </w:p>
    <w:p w14:paraId="5FF4C212" w14:textId="77777777" w:rsidR="00292A68" w:rsidRDefault="00292A68" w:rsidP="00292A68">
      <w:pPr>
        <w:rPr>
          <w:color w:val="FFFFFF" w:themeColor="background1"/>
        </w:rPr>
      </w:pPr>
    </w:p>
    <w:p w14:paraId="4BC607F4" w14:textId="77777777" w:rsidR="00292A68" w:rsidRDefault="00292A68" w:rsidP="00292A68">
      <w:pPr>
        <w:rPr>
          <w:color w:val="FFFFFF" w:themeColor="background1"/>
        </w:rPr>
      </w:pPr>
    </w:p>
    <w:p w14:paraId="072BE633" w14:textId="77777777" w:rsidR="00292A68" w:rsidRDefault="00292A68" w:rsidP="00292A68">
      <w:pPr>
        <w:rPr>
          <w:color w:val="FFFFFF" w:themeColor="background1"/>
        </w:rPr>
      </w:pPr>
    </w:p>
    <w:p w14:paraId="3A2ADBBD" w14:textId="77777777" w:rsidR="00AF73E1" w:rsidRDefault="00AF73E1" w:rsidP="00292A68">
      <w:pPr>
        <w:rPr>
          <w:color w:val="FFFFFF" w:themeColor="background1"/>
        </w:rPr>
      </w:pPr>
    </w:p>
    <w:p w14:paraId="193CB7C1" w14:textId="77777777" w:rsidR="00AF73E1" w:rsidRDefault="00AF73E1" w:rsidP="00292A68">
      <w:pPr>
        <w:rPr>
          <w:color w:val="FFFFFF" w:themeColor="background1"/>
        </w:rPr>
      </w:pPr>
    </w:p>
    <w:p w14:paraId="496235A3" w14:textId="77777777" w:rsidR="00AF73E1" w:rsidRDefault="00AF73E1" w:rsidP="00292A68">
      <w:pPr>
        <w:rPr>
          <w:color w:val="FFFFFF" w:themeColor="background1"/>
        </w:rPr>
      </w:pPr>
    </w:p>
    <w:p w14:paraId="57B095D7" w14:textId="77777777" w:rsidR="00AF73E1" w:rsidRDefault="00AF73E1" w:rsidP="00292A68">
      <w:pPr>
        <w:rPr>
          <w:color w:val="FFFFFF" w:themeColor="background1"/>
        </w:rPr>
      </w:pPr>
    </w:p>
    <w:p w14:paraId="2C713AF7" w14:textId="77777777" w:rsidR="00AF73E1" w:rsidRDefault="00AF73E1" w:rsidP="00292A68">
      <w:pPr>
        <w:rPr>
          <w:color w:val="FFFFFF" w:themeColor="background1"/>
        </w:rPr>
      </w:pPr>
    </w:p>
    <w:p w14:paraId="0EEFD1C0" w14:textId="77777777" w:rsidR="00AF73E1" w:rsidRDefault="00AF73E1" w:rsidP="00292A68">
      <w:pPr>
        <w:rPr>
          <w:color w:val="FFFFFF" w:themeColor="background1"/>
        </w:rPr>
      </w:pPr>
    </w:p>
    <w:p w14:paraId="214E792F" w14:textId="77777777" w:rsidR="00AF73E1" w:rsidRDefault="00AF73E1" w:rsidP="00292A68">
      <w:pPr>
        <w:rPr>
          <w:color w:val="FFFFFF" w:themeColor="background1"/>
        </w:rPr>
      </w:pPr>
    </w:p>
    <w:p w14:paraId="5A8BD005" w14:textId="77777777" w:rsidR="00292A68" w:rsidRDefault="00292A68" w:rsidP="00292A68">
      <w:pPr>
        <w:rPr>
          <w:color w:val="FFFFFF" w:themeColor="background1"/>
        </w:rPr>
      </w:pPr>
    </w:p>
    <w:p w14:paraId="40B848C0" w14:textId="77777777" w:rsidR="00292A68" w:rsidRDefault="00292A68" w:rsidP="00292A68">
      <w:pPr>
        <w:rPr>
          <w:color w:val="FFFFFF" w:themeColor="background1"/>
        </w:rPr>
      </w:pPr>
    </w:p>
    <w:p w14:paraId="78CBCE08" w14:textId="77777777" w:rsidR="00292A68" w:rsidRDefault="00292A68" w:rsidP="00292A68">
      <w:pPr>
        <w:rPr>
          <w:color w:val="FFFFFF" w:themeColor="background1"/>
        </w:rPr>
      </w:pPr>
    </w:p>
    <w:p w14:paraId="3DABF268" w14:textId="77777777" w:rsidR="00292A68" w:rsidRDefault="00292A68" w:rsidP="00292A68">
      <w:pPr>
        <w:rPr>
          <w:color w:val="FFFFFF" w:themeColor="background1"/>
        </w:rPr>
      </w:pPr>
    </w:p>
    <w:p w14:paraId="087F5008" w14:textId="77777777" w:rsidR="00292A68" w:rsidRDefault="00292A68" w:rsidP="00292A68">
      <w:pPr>
        <w:rPr>
          <w:color w:val="FFFFFF" w:themeColor="background1"/>
        </w:rPr>
      </w:pPr>
    </w:p>
    <w:p w14:paraId="172E0AFD" w14:textId="77777777" w:rsidR="00292A68" w:rsidRDefault="00292A68" w:rsidP="00292A68">
      <w:pPr>
        <w:rPr>
          <w:color w:val="FFFFFF" w:themeColor="background1"/>
        </w:rPr>
      </w:pPr>
    </w:p>
    <w:p w14:paraId="5C685BB5" w14:textId="77777777" w:rsidR="00292A68" w:rsidRDefault="00292A68" w:rsidP="00292A68">
      <w:pPr>
        <w:rPr>
          <w:color w:val="FFFFFF" w:themeColor="background1"/>
        </w:rPr>
      </w:pPr>
    </w:p>
    <w:p w14:paraId="2A9319C1" w14:textId="77777777" w:rsidR="00292A68" w:rsidRDefault="00292A68" w:rsidP="00292A68">
      <w:pPr>
        <w:rPr>
          <w:color w:val="FFFFFF" w:themeColor="background1"/>
        </w:rPr>
      </w:pPr>
    </w:p>
    <w:p w14:paraId="684FC346" w14:textId="77777777" w:rsidR="00292A68" w:rsidRDefault="00292A68" w:rsidP="00292A68">
      <w:pPr>
        <w:rPr>
          <w:color w:val="FFFFFF" w:themeColor="background1"/>
        </w:rPr>
      </w:pPr>
    </w:p>
    <w:p w14:paraId="57033D2E" w14:textId="77777777" w:rsidR="00292A68" w:rsidRDefault="00292A68" w:rsidP="00292A68">
      <w:pPr>
        <w:rPr>
          <w:color w:val="FFFFFF" w:themeColor="background1"/>
        </w:rPr>
      </w:pPr>
    </w:p>
    <w:p w14:paraId="324EE501" w14:textId="77777777" w:rsidR="00292A68" w:rsidRDefault="00292A68" w:rsidP="00292A68">
      <w:pPr>
        <w:rPr>
          <w:color w:val="FFFFFF" w:themeColor="background1"/>
        </w:rPr>
      </w:pPr>
    </w:p>
    <w:p w14:paraId="17B4224B" w14:textId="77777777" w:rsidR="00292A68" w:rsidRDefault="00292A68" w:rsidP="00292A68">
      <w:pPr>
        <w:rPr>
          <w:color w:val="FFFFFF" w:themeColor="background1"/>
        </w:rPr>
      </w:pPr>
    </w:p>
    <w:p w14:paraId="7494634C" w14:textId="77777777" w:rsidR="00292A68" w:rsidRDefault="00292A68" w:rsidP="00292A68">
      <w:pPr>
        <w:rPr>
          <w:color w:val="FFFFFF" w:themeColor="background1"/>
        </w:rPr>
      </w:pPr>
    </w:p>
    <w:p w14:paraId="7BB24275" w14:textId="77777777" w:rsidR="00292A68" w:rsidRDefault="00292A68" w:rsidP="00292A68">
      <w:pPr>
        <w:rPr>
          <w:color w:val="FFFFFF" w:themeColor="background1"/>
        </w:rPr>
      </w:pPr>
    </w:p>
    <w:p w14:paraId="00AC796B" w14:textId="77777777" w:rsidR="00292A68" w:rsidRDefault="00292A68" w:rsidP="00292A68">
      <w:pPr>
        <w:rPr>
          <w:color w:val="FFFFFF" w:themeColor="background1"/>
        </w:rPr>
      </w:pPr>
    </w:p>
    <w:p w14:paraId="73BABB89" w14:textId="77777777" w:rsidR="00292A68" w:rsidRDefault="00292A68" w:rsidP="00292A68">
      <w:pPr>
        <w:rPr>
          <w:color w:val="FFFFFF" w:themeColor="background1"/>
        </w:rPr>
      </w:pPr>
    </w:p>
    <w:p w14:paraId="5DB9636A" w14:textId="77777777" w:rsidR="00292A68" w:rsidRDefault="00292A68" w:rsidP="00292A68">
      <w:pPr>
        <w:rPr>
          <w:color w:val="FFFFFF" w:themeColor="background1"/>
        </w:rPr>
      </w:pPr>
    </w:p>
    <w:p w14:paraId="2C27CD6C" w14:textId="77777777" w:rsidR="00292A68" w:rsidRPr="00DA7D5B" w:rsidRDefault="00292A68" w:rsidP="00292A68">
      <w:pPr>
        <w:rPr>
          <w:color w:val="FFFFFF" w:themeColor="background1"/>
          <w:sz w:val="52"/>
        </w:rPr>
      </w:pPr>
    </w:p>
    <w:p w14:paraId="0E008200" w14:textId="77777777" w:rsidR="00292A68" w:rsidRDefault="00292A68" w:rsidP="00292A68">
      <w:pPr>
        <w:rPr>
          <w:color w:val="FFFFFF" w:themeColor="background1"/>
          <w:sz w:val="20"/>
        </w:rPr>
      </w:pPr>
    </w:p>
    <w:p w14:paraId="448804B4" w14:textId="77777777" w:rsidR="00DA7D5B" w:rsidRDefault="00DA7D5B" w:rsidP="00292A68">
      <w:pPr>
        <w:rPr>
          <w:color w:val="FFFFFF" w:themeColor="background1"/>
          <w:sz w:val="20"/>
        </w:rPr>
      </w:pPr>
    </w:p>
    <w:p w14:paraId="31294AE7" w14:textId="77777777" w:rsidR="00DA7D5B" w:rsidRDefault="00DA7D5B" w:rsidP="00292A68">
      <w:pPr>
        <w:rPr>
          <w:color w:val="FFFFFF" w:themeColor="background1"/>
          <w:sz w:val="20"/>
        </w:rPr>
      </w:pPr>
    </w:p>
    <w:p w14:paraId="182B4DC5" w14:textId="77777777" w:rsidR="00DA7D5B" w:rsidRDefault="00DA7D5B" w:rsidP="00292A68">
      <w:pPr>
        <w:rPr>
          <w:color w:val="FFFFFF" w:themeColor="background1"/>
          <w:sz w:val="20"/>
        </w:rPr>
      </w:pPr>
    </w:p>
    <w:p w14:paraId="50534DD7" w14:textId="77777777" w:rsidR="00DA7D5B" w:rsidRDefault="00DA7D5B" w:rsidP="00292A68">
      <w:pPr>
        <w:rPr>
          <w:color w:val="FFFFFF" w:themeColor="background1"/>
          <w:sz w:val="20"/>
        </w:rPr>
      </w:pPr>
    </w:p>
    <w:p w14:paraId="26DE11B1" w14:textId="77777777" w:rsidR="00DA7D5B" w:rsidRDefault="00DA7D5B" w:rsidP="00292A68">
      <w:pPr>
        <w:rPr>
          <w:color w:val="FFFFFF" w:themeColor="background1"/>
          <w:sz w:val="20"/>
        </w:rPr>
      </w:pPr>
    </w:p>
    <w:p w14:paraId="30596BF3" w14:textId="77777777" w:rsidR="00DA7D5B" w:rsidRDefault="00DA7D5B" w:rsidP="00292A68">
      <w:pPr>
        <w:rPr>
          <w:color w:val="FFFFFF" w:themeColor="background1"/>
          <w:sz w:val="20"/>
        </w:rPr>
      </w:pPr>
    </w:p>
    <w:p w14:paraId="718F090A" w14:textId="77777777" w:rsidR="00DA7D5B" w:rsidRDefault="00DA7D5B" w:rsidP="00292A68">
      <w:pPr>
        <w:rPr>
          <w:color w:val="FFFFFF" w:themeColor="background1"/>
          <w:sz w:val="20"/>
        </w:rPr>
      </w:pPr>
    </w:p>
    <w:p w14:paraId="175AB494" w14:textId="77777777" w:rsidR="00AA5636" w:rsidRPr="004C6B34" w:rsidRDefault="00AA5636" w:rsidP="00AA5636">
      <w:pPr>
        <w:rPr>
          <w:b/>
          <w:color w:val="E36C0A" w:themeColor="accent6" w:themeShade="BF"/>
          <w:sz w:val="32"/>
          <w:szCs w:val="32"/>
        </w:rPr>
      </w:pPr>
      <w:r w:rsidRPr="004C6B34">
        <w:rPr>
          <w:b/>
          <w:color w:val="E36C0A" w:themeColor="accent6" w:themeShade="BF"/>
          <w:sz w:val="32"/>
          <w:szCs w:val="32"/>
        </w:rPr>
        <w:t>Contents</w:t>
      </w:r>
    </w:p>
    <w:p w14:paraId="0DCE53A2" w14:textId="5242A8F5" w:rsidR="00AA5636" w:rsidRDefault="00AA5636" w:rsidP="002521EE">
      <w:pPr>
        <w:tabs>
          <w:tab w:val="left" w:pos="1780"/>
          <w:tab w:val="left" w:pos="2173"/>
        </w:tabs>
      </w:pPr>
    </w:p>
    <w:p w14:paraId="3F6B145D" w14:textId="77777777" w:rsidR="001016BD" w:rsidRPr="001016BD" w:rsidRDefault="001016BD" w:rsidP="004E4F4E">
      <w:pPr>
        <w:pBdr>
          <w:bottom w:val="single" w:sz="2" w:space="1" w:color="E36C0A" w:themeColor="accent6" w:themeShade="BF"/>
        </w:pBdr>
        <w:spacing w:before="120" w:after="120"/>
        <w:rPr>
          <w:b/>
          <w:color w:val="E36C0A" w:themeColor="accent6" w:themeShade="BF"/>
          <w:sz w:val="24"/>
          <w:szCs w:val="24"/>
        </w:rPr>
      </w:pPr>
      <w:r w:rsidRPr="001016BD">
        <w:rPr>
          <w:b/>
          <w:color w:val="E36C0A" w:themeColor="accent6" w:themeShade="BF"/>
          <w:sz w:val="24"/>
          <w:szCs w:val="24"/>
        </w:rPr>
        <w:t>General Information</w:t>
      </w:r>
    </w:p>
    <w:p w14:paraId="09F91B91" w14:textId="77777777" w:rsidR="001016BD" w:rsidRPr="00AA5636" w:rsidRDefault="001016BD" w:rsidP="00F93E5C">
      <w:pPr>
        <w:ind w:firstLine="720"/>
      </w:pPr>
    </w:p>
    <w:p w14:paraId="6A081C0E" w14:textId="2B3C2BE2" w:rsidR="00563C32" w:rsidRDefault="001425D7">
      <w:pPr>
        <w:pStyle w:val="TOC1"/>
        <w:tabs>
          <w:tab w:val="right" w:leader="dot" w:pos="9736"/>
        </w:tabs>
        <w:rPr>
          <w:rFonts w:asciiTheme="minorHAnsi" w:eastAsiaTheme="minorEastAsia" w:hAnsiTheme="minorHAnsi" w:cstheme="minorBidi"/>
          <w:noProof/>
          <w:lang w:eastAsia="en-AU"/>
        </w:rPr>
      </w:pPr>
      <w:r>
        <w:fldChar w:fldCharType="begin"/>
      </w:r>
      <w:r>
        <w:instrText xml:space="preserve"> TOC \o "1-1" \h \z \u </w:instrText>
      </w:r>
      <w:r>
        <w:fldChar w:fldCharType="separate"/>
      </w:r>
      <w:hyperlink w:anchor="_Toc20821251" w:history="1">
        <w:r w:rsidR="00563C32" w:rsidRPr="00DF23F0">
          <w:rPr>
            <w:rStyle w:val="Hyperlink"/>
            <w:noProof/>
          </w:rPr>
          <w:t>Introduction</w:t>
        </w:r>
        <w:r w:rsidR="00563C32">
          <w:rPr>
            <w:noProof/>
            <w:webHidden/>
          </w:rPr>
          <w:tab/>
        </w:r>
        <w:r w:rsidR="00563C32">
          <w:rPr>
            <w:noProof/>
            <w:webHidden/>
          </w:rPr>
          <w:fldChar w:fldCharType="begin"/>
        </w:r>
        <w:r w:rsidR="00563C32">
          <w:rPr>
            <w:noProof/>
            <w:webHidden/>
          </w:rPr>
          <w:instrText xml:space="preserve"> PAGEREF _Toc20821251 \h </w:instrText>
        </w:r>
        <w:r w:rsidR="00563C32">
          <w:rPr>
            <w:noProof/>
            <w:webHidden/>
          </w:rPr>
        </w:r>
        <w:r w:rsidR="00563C32">
          <w:rPr>
            <w:noProof/>
            <w:webHidden/>
          </w:rPr>
          <w:fldChar w:fldCharType="separate"/>
        </w:r>
        <w:r w:rsidR="00563C32">
          <w:rPr>
            <w:noProof/>
            <w:webHidden/>
          </w:rPr>
          <w:t>3</w:t>
        </w:r>
        <w:r w:rsidR="00563C32">
          <w:rPr>
            <w:noProof/>
            <w:webHidden/>
          </w:rPr>
          <w:fldChar w:fldCharType="end"/>
        </w:r>
      </w:hyperlink>
    </w:p>
    <w:p w14:paraId="54294716" w14:textId="36C1A8E9" w:rsidR="00563C32" w:rsidRDefault="00FC3EC9">
      <w:pPr>
        <w:pStyle w:val="TOC1"/>
        <w:tabs>
          <w:tab w:val="right" w:leader="dot" w:pos="9736"/>
        </w:tabs>
        <w:rPr>
          <w:rFonts w:asciiTheme="minorHAnsi" w:eastAsiaTheme="minorEastAsia" w:hAnsiTheme="minorHAnsi" w:cstheme="minorBidi"/>
          <w:noProof/>
          <w:lang w:eastAsia="en-AU"/>
        </w:rPr>
      </w:pPr>
      <w:hyperlink w:anchor="_Toc20821252" w:history="1">
        <w:r w:rsidR="00563C32" w:rsidRPr="00DF23F0">
          <w:rPr>
            <w:rStyle w:val="Hyperlink"/>
            <w:noProof/>
          </w:rPr>
          <w:t>About the Inner West</w:t>
        </w:r>
        <w:r w:rsidR="00563C32">
          <w:rPr>
            <w:noProof/>
            <w:webHidden/>
          </w:rPr>
          <w:tab/>
        </w:r>
        <w:r w:rsidR="00563C32">
          <w:rPr>
            <w:noProof/>
            <w:webHidden/>
          </w:rPr>
          <w:fldChar w:fldCharType="begin"/>
        </w:r>
        <w:r w:rsidR="00563C32">
          <w:rPr>
            <w:noProof/>
            <w:webHidden/>
          </w:rPr>
          <w:instrText xml:space="preserve"> PAGEREF _Toc20821252 \h </w:instrText>
        </w:r>
        <w:r w:rsidR="00563C32">
          <w:rPr>
            <w:noProof/>
            <w:webHidden/>
          </w:rPr>
        </w:r>
        <w:r w:rsidR="00563C32">
          <w:rPr>
            <w:noProof/>
            <w:webHidden/>
          </w:rPr>
          <w:fldChar w:fldCharType="separate"/>
        </w:r>
        <w:r w:rsidR="00563C32">
          <w:rPr>
            <w:noProof/>
            <w:webHidden/>
          </w:rPr>
          <w:t>3</w:t>
        </w:r>
        <w:r w:rsidR="00563C32">
          <w:rPr>
            <w:noProof/>
            <w:webHidden/>
          </w:rPr>
          <w:fldChar w:fldCharType="end"/>
        </w:r>
      </w:hyperlink>
    </w:p>
    <w:p w14:paraId="4E98F673" w14:textId="5DE0435A" w:rsidR="00563C32" w:rsidRDefault="00FC3EC9">
      <w:pPr>
        <w:pStyle w:val="TOC1"/>
        <w:tabs>
          <w:tab w:val="right" w:leader="dot" w:pos="9736"/>
        </w:tabs>
        <w:rPr>
          <w:rFonts w:asciiTheme="minorHAnsi" w:eastAsiaTheme="minorEastAsia" w:hAnsiTheme="minorHAnsi" w:cstheme="minorBidi"/>
          <w:noProof/>
          <w:lang w:eastAsia="en-AU"/>
        </w:rPr>
      </w:pPr>
      <w:hyperlink w:anchor="_Toc20821253" w:history="1">
        <w:r w:rsidR="00563C32" w:rsidRPr="00DF23F0">
          <w:rPr>
            <w:rStyle w:val="Hyperlink"/>
            <w:noProof/>
          </w:rPr>
          <w:t>Grants Policy Principles</w:t>
        </w:r>
        <w:r w:rsidR="00563C32">
          <w:rPr>
            <w:noProof/>
            <w:webHidden/>
          </w:rPr>
          <w:tab/>
        </w:r>
        <w:r w:rsidR="00563C32">
          <w:rPr>
            <w:noProof/>
            <w:webHidden/>
          </w:rPr>
          <w:fldChar w:fldCharType="begin"/>
        </w:r>
        <w:r w:rsidR="00563C32">
          <w:rPr>
            <w:noProof/>
            <w:webHidden/>
          </w:rPr>
          <w:instrText xml:space="preserve"> PAGEREF _Toc20821253 \h </w:instrText>
        </w:r>
        <w:r w:rsidR="00563C32">
          <w:rPr>
            <w:noProof/>
            <w:webHidden/>
          </w:rPr>
        </w:r>
        <w:r w:rsidR="00563C32">
          <w:rPr>
            <w:noProof/>
            <w:webHidden/>
          </w:rPr>
          <w:fldChar w:fldCharType="separate"/>
        </w:r>
        <w:r w:rsidR="00563C32">
          <w:rPr>
            <w:noProof/>
            <w:webHidden/>
          </w:rPr>
          <w:t>4</w:t>
        </w:r>
        <w:r w:rsidR="00563C32">
          <w:rPr>
            <w:noProof/>
            <w:webHidden/>
          </w:rPr>
          <w:fldChar w:fldCharType="end"/>
        </w:r>
      </w:hyperlink>
    </w:p>
    <w:p w14:paraId="5D33835A" w14:textId="5945986D" w:rsidR="00563C32" w:rsidRDefault="00FC3EC9">
      <w:pPr>
        <w:pStyle w:val="TOC1"/>
        <w:tabs>
          <w:tab w:val="right" w:leader="dot" w:pos="9736"/>
        </w:tabs>
        <w:rPr>
          <w:rFonts w:asciiTheme="minorHAnsi" w:eastAsiaTheme="minorEastAsia" w:hAnsiTheme="minorHAnsi" w:cstheme="minorBidi"/>
          <w:noProof/>
          <w:lang w:eastAsia="en-AU"/>
        </w:rPr>
      </w:pPr>
      <w:hyperlink w:anchor="_Toc20821254" w:history="1">
        <w:r w:rsidR="00563C32" w:rsidRPr="00DF23F0">
          <w:rPr>
            <w:rStyle w:val="Hyperlink"/>
            <w:noProof/>
          </w:rPr>
          <w:t>Funding</w:t>
        </w:r>
        <w:r w:rsidR="00563C32">
          <w:rPr>
            <w:noProof/>
            <w:webHidden/>
          </w:rPr>
          <w:tab/>
        </w:r>
        <w:r w:rsidR="00563C32">
          <w:rPr>
            <w:noProof/>
            <w:webHidden/>
          </w:rPr>
          <w:fldChar w:fldCharType="begin"/>
        </w:r>
        <w:r w:rsidR="00563C32">
          <w:rPr>
            <w:noProof/>
            <w:webHidden/>
          </w:rPr>
          <w:instrText xml:space="preserve"> PAGEREF _Toc20821254 \h </w:instrText>
        </w:r>
        <w:r w:rsidR="00563C32">
          <w:rPr>
            <w:noProof/>
            <w:webHidden/>
          </w:rPr>
        </w:r>
        <w:r w:rsidR="00563C32">
          <w:rPr>
            <w:noProof/>
            <w:webHidden/>
          </w:rPr>
          <w:fldChar w:fldCharType="separate"/>
        </w:r>
        <w:r w:rsidR="00563C32">
          <w:rPr>
            <w:noProof/>
            <w:webHidden/>
          </w:rPr>
          <w:t>5</w:t>
        </w:r>
        <w:r w:rsidR="00563C32">
          <w:rPr>
            <w:noProof/>
            <w:webHidden/>
          </w:rPr>
          <w:fldChar w:fldCharType="end"/>
        </w:r>
      </w:hyperlink>
    </w:p>
    <w:p w14:paraId="1C42EAEA" w14:textId="40AFD61D" w:rsidR="00563C32" w:rsidRDefault="00FC3EC9">
      <w:pPr>
        <w:pStyle w:val="TOC1"/>
        <w:tabs>
          <w:tab w:val="right" w:leader="dot" w:pos="9736"/>
        </w:tabs>
        <w:rPr>
          <w:rFonts w:asciiTheme="minorHAnsi" w:eastAsiaTheme="minorEastAsia" w:hAnsiTheme="minorHAnsi" w:cstheme="minorBidi"/>
          <w:noProof/>
          <w:lang w:eastAsia="en-AU"/>
        </w:rPr>
      </w:pPr>
      <w:hyperlink w:anchor="_Toc20821255" w:history="1">
        <w:r w:rsidR="00563C32" w:rsidRPr="00DF23F0">
          <w:rPr>
            <w:rStyle w:val="Hyperlink"/>
            <w:noProof/>
          </w:rPr>
          <w:t>Timeframes</w:t>
        </w:r>
        <w:r w:rsidR="00563C32">
          <w:rPr>
            <w:noProof/>
            <w:webHidden/>
          </w:rPr>
          <w:tab/>
        </w:r>
        <w:r w:rsidR="00563C32">
          <w:rPr>
            <w:noProof/>
            <w:webHidden/>
          </w:rPr>
          <w:fldChar w:fldCharType="begin"/>
        </w:r>
        <w:r w:rsidR="00563C32">
          <w:rPr>
            <w:noProof/>
            <w:webHidden/>
          </w:rPr>
          <w:instrText xml:space="preserve"> PAGEREF _Toc20821255 \h </w:instrText>
        </w:r>
        <w:r w:rsidR="00563C32">
          <w:rPr>
            <w:noProof/>
            <w:webHidden/>
          </w:rPr>
        </w:r>
        <w:r w:rsidR="00563C32">
          <w:rPr>
            <w:noProof/>
            <w:webHidden/>
          </w:rPr>
          <w:fldChar w:fldCharType="separate"/>
        </w:r>
        <w:r w:rsidR="00563C32">
          <w:rPr>
            <w:noProof/>
            <w:webHidden/>
          </w:rPr>
          <w:t>7</w:t>
        </w:r>
        <w:r w:rsidR="00563C32">
          <w:rPr>
            <w:noProof/>
            <w:webHidden/>
          </w:rPr>
          <w:fldChar w:fldCharType="end"/>
        </w:r>
      </w:hyperlink>
    </w:p>
    <w:p w14:paraId="4E3AD6F8" w14:textId="5D397122" w:rsidR="00563C32" w:rsidRDefault="00FC3EC9">
      <w:pPr>
        <w:pStyle w:val="TOC1"/>
        <w:tabs>
          <w:tab w:val="right" w:leader="dot" w:pos="9736"/>
        </w:tabs>
        <w:rPr>
          <w:rFonts w:asciiTheme="minorHAnsi" w:eastAsiaTheme="minorEastAsia" w:hAnsiTheme="minorHAnsi" w:cstheme="minorBidi"/>
          <w:noProof/>
          <w:lang w:eastAsia="en-AU"/>
        </w:rPr>
      </w:pPr>
      <w:hyperlink w:anchor="_Toc20821256" w:history="1">
        <w:r w:rsidR="00563C32" w:rsidRPr="00DF23F0">
          <w:rPr>
            <w:rStyle w:val="Hyperlink"/>
            <w:noProof/>
          </w:rPr>
          <w:t>Grants Administration Process</w:t>
        </w:r>
        <w:r w:rsidR="00563C32">
          <w:rPr>
            <w:noProof/>
            <w:webHidden/>
          </w:rPr>
          <w:tab/>
        </w:r>
        <w:r w:rsidR="00563C32">
          <w:rPr>
            <w:noProof/>
            <w:webHidden/>
          </w:rPr>
          <w:fldChar w:fldCharType="begin"/>
        </w:r>
        <w:r w:rsidR="00563C32">
          <w:rPr>
            <w:noProof/>
            <w:webHidden/>
          </w:rPr>
          <w:instrText xml:space="preserve"> PAGEREF _Toc20821256 \h </w:instrText>
        </w:r>
        <w:r w:rsidR="00563C32">
          <w:rPr>
            <w:noProof/>
            <w:webHidden/>
          </w:rPr>
        </w:r>
        <w:r w:rsidR="00563C32">
          <w:rPr>
            <w:noProof/>
            <w:webHidden/>
          </w:rPr>
          <w:fldChar w:fldCharType="separate"/>
        </w:r>
        <w:r w:rsidR="00563C32">
          <w:rPr>
            <w:noProof/>
            <w:webHidden/>
          </w:rPr>
          <w:t>7</w:t>
        </w:r>
        <w:r w:rsidR="00563C32">
          <w:rPr>
            <w:noProof/>
            <w:webHidden/>
          </w:rPr>
          <w:fldChar w:fldCharType="end"/>
        </w:r>
      </w:hyperlink>
    </w:p>
    <w:p w14:paraId="4255B844" w14:textId="70D871D5" w:rsidR="00563C32" w:rsidRDefault="00FC3EC9">
      <w:pPr>
        <w:pStyle w:val="TOC1"/>
        <w:tabs>
          <w:tab w:val="right" w:leader="dot" w:pos="9736"/>
        </w:tabs>
        <w:rPr>
          <w:rFonts w:asciiTheme="minorHAnsi" w:eastAsiaTheme="minorEastAsia" w:hAnsiTheme="minorHAnsi" w:cstheme="minorBidi"/>
          <w:noProof/>
          <w:lang w:eastAsia="en-AU"/>
        </w:rPr>
      </w:pPr>
      <w:hyperlink w:anchor="_Toc20821257" w:history="1">
        <w:r w:rsidR="00563C32" w:rsidRPr="00DF23F0">
          <w:rPr>
            <w:rStyle w:val="Hyperlink"/>
            <w:noProof/>
          </w:rPr>
          <w:t>Eligibility Criteria</w:t>
        </w:r>
        <w:r w:rsidR="00563C32">
          <w:rPr>
            <w:noProof/>
            <w:webHidden/>
          </w:rPr>
          <w:tab/>
        </w:r>
        <w:r w:rsidR="00563C32">
          <w:rPr>
            <w:noProof/>
            <w:webHidden/>
          </w:rPr>
          <w:fldChar w:fldCharType="begin"/>
        </w:r>
        <w:r w:rsidR="00563C32">
          <w:rPr>
            <w:noProof/>
            <w:webHidden/>
          </w:rPr>
          <w:instrText xml:space="preserve"> PAGEREF _Toc20821257 \h </w:instrText>
        </w:r>
        <w:r w:rsidR="00563C32">
          <w:rPr>
            <w:noProof/>
            <w:webHidden/>
          </w:rPr>
        </w:r>
        <w:r w:rsidR="00563C32">
          <w:rPr>
            <w:noProof/>
            <w:webHidden/>
          </w:rPr>
          <w:fldChar w:fldCharType="separate"/>
        </w:r>
        <w:r w:rsidR="00563C32">
          <w:rPr>
            <w:noProof/>
            <w:webHidden/>
          </w:rPr>
          <w:t>9</w:t>
        </w:r>
        <w:r w:rsidR="00563C32">
          <w:rPr>
            <w:noProof/>
            <w:webHidden/>
          </w:rPr>
          <w:fldChar w:fldCharType="end"/>
        </w:r>
      </w:hyperlink>
    </w:p>
    <w:p w14:paraId="6D8AF02D" w14:textId="473ABED1" w:rsidR="00563C32" w:rsidRDefault="00FC3EC9">
      <w:pPr>
        <w:pStyle w:val="TOC1"/>
        <w:tabs>
          <w:tab w:val="right" w:leader="dot" w:pos="9736"/>
        </w:tabs>
        <w:rPr>
          <w:rFonts w:asciiTheme="minorHAnsi" w:eastAsiaTheme="minorEastAsia" w:hAnsiTheme="minorHAnsi" w:cstheme="minorBidi"/>
          <w:noProof/>
          <w:lang w:eastAsia="en-AU"/>
        </w:rPr>
      </w:pPr>
      <w:hyperlink w:anchor="_Toc20821258" w:history="1">
        <w:r w:rsidR="00563C32" w:rsidRPr="00DF23F0">
          <w:rPr>
            <w:rStyle w:val="Hyperlink"/>
            <w:noProof/>
          </w:rPr>
          <w:t>Preparing Your Budget</w:t>
        </w:r>
        <w:r w:rsidR="00563C32">
          <w:rPr>
            <w:noProof/>
            <w:webHidden/>
          </w:rPr>
          <w:tab/>
        </w:r>
        <w:r w:rsidR="00563C32">
          <w:rPr>
            <w:noProof/>
            <w:webHidden/>
          </w:rPr>
          <w:fldChar w:fldCharType="begin"/>
        </w:r>
        <w:r w:rsidR="00563C32">
          <w:rPr>
            <w:noProof/>
            <w:webHidden/>
          </w:rPr>
          <w:instrText xml:space="preserve"> PAGEREF _Toc20821258 \h </w:instrText>
        </w:r>
        <w:r w:rsidR="00563C32">
          <w:rPr>
            <w:noProof/>
            <w:webHidden/>
          </w:rPr>
        </w:r>
        <w:r w:rsidR="00563C32">
          <w:rPr>
            <w:noProof/>
            <w:webHidden/>
          </w:rPr>
          <w:fldChar w:fldCharType="separate"/>
        </w:r>
        <w:r w:rsidR="00563C32">
          <w:rPr>
            <w:noProof/>
            <w:webHidden/>
          </w:rPr>
          <w:t>10</w:t>
        </w:r>
        <w:r w:rsidR="00563C32">
          <w:rPr>
            <w:noProof/>
            <w:webHidden/>
          </w:rPr>
          <w:fldChar w:fldCharType="end"/>
        </w:r>
      </w:hyperlink>
    </w:p>
    <w:p w14:paraId="062CE8A2" w14:textId="220B9263" w:rsidR="00563C32" w:rsidRDefault="00FC3EC9">
      <w:pPr>
        <w:pStyle w:val="TOC1"/>
        <w:tabs>
          <w:tab w:val="right" w:leader="dot" w:pos="9736"/>
        </w:tabs>
        <w:rPr>
          <w:rFonts w:asciiTheme="minorHAnsi" w:eastAsiaTheme="minorEastAsia" w:hAnsiTheme="minorHAnsi" w:cstheme="minorBidi"/>
          <w:noProof/>
          <w:lang w:eastAsia="en-AU"/>
        </w:rPr>
      </w:pPr>
      <w:hyperlink w:anchor="_Toc20821259" w:history="1">
        <w:r w:rsidR="00563C32" w:rsidRPr="00DF23F0">
          <w:rPr>
            <w:rStyle w:val="Hyperlink"/>
            <w:noProof/>
          </w:rPr>
          <w:t>Arts Grants</w:t>
        </w:r>
        <w:r w:rsidR="00563C32">
          <w:rPr>
            <w:noProof/>
            <w:webHidden/>
          </w:rPr>
          <w:tab/>
        </w:r>
        <w:r w:rsidR="00563C32">
          <w:rPr>
            <w:noProof/>
            <w:webHidden/>
          </w:rPr>
          <w:fldChar w:fldCharType="begin"/>
        </w:r>
        <w:r w:rsidR="00563C32">
          <w:rPr>
            <w:noProof/>
            <w:webHidden/>
          </w:rPr>
          <w:instrText xml:space="preserve"> PAGEREF _Toc20821259 \h </w:instrText>
        </w:r>
        <w:r w:rsidR="00563C32">
          <w:rPr>
            <w:noProof/>
            <w:webHidden/>
          </w:rPr>
        </w:r>
        <w:r w:rsidR="00563C32">
          <w:rPr>
            <w:noProof/>
            <w:webHidden/>
          </w:rPr>
          <w:fldChar w:fldCharType="separate"/>
        </w:r>
        <w:r w:rsidR="00563C32">
          <w:rPr>
            <w:noProof/>
            <w:webHidden/>
          </w:rPr>
          <w:t>11</w:t>
        </w:r>
        <w:r w:rsidR="00563C32">
          <w:rPr>
            <w:noProof/>
            <w:webHidden/>
          </w:rPr>
          <w:fldChar w:fldCharType="end"/>
        </w:r>
      </w:hyperlink>
    </w:p>
    <w:p w14:paraId="03E5531D" w14:textId="1E608C23" w:rsidR="00563C32" w:rsidRDefault="00FC3EC9">
      <w:pPr>
        <w:pStyle w:val="TOC1"/>
        <w:tabs>
          <w:tab w:val="right" w:leader="dot" w:pos="9736"/>
        </w:tabs>
        <w:rPr>
          <w:rFonts w:asciiTheme="minorHAnsi" w:eastAsiaTheme="minorEastAsia" w:hAnsiTheme="minorHAnsi" w:cstheme="minorBidi"/>
          <w:noProof/>
          <w:lang w:eastAsia="en-AU"/>
        </w:rPr>
      </w:pPr>
      <w:hyperlink w:anchor="_Toc20821260" w:history="1">
        <w:r w:rsidR="00563C32" w:rsidRPr="00DF23F0">
          <w:rPr>
            <w:rStyle w:val="Hyperlink"/>
            <w:noProof/>
          </w:rPr>
          <w:t>Community History and Heritage Grants</w:t>
        </w:r>
        <w:r w:rsidR="00563C32">
          <w:rPr>
            <w:noProof/>
            <w:webHidden/>
          </w:rPr>
          <w:tab/>
        </w:r>
        <w:r w:rsidR="00563C32">
          <w:rPr>
            <w:noProof/>
            <w:webHidden/>
          </w:rPr>
          <w:fldChar w:fldCharType="begin"/>
        </w:r>
        <w:r w:rsidR="00563C32">
          <w:rPr>
            <w:noProof/>
            <w:webHidden/>
          </w:rPr>
          <w:instrText xml:space="preserve"> PAGEREF _Toc20821260 \h </w:instrText>
        </w:r>
        <w:r w:rsidR="00563C32">
          <w:rPr>
            <w:noProof/>
            <w:webHidden/>
          </w:rPr>
        </w:r>
        <w:r w:rsidR="00563C32">
          <w:rPr>
            <w:noProof/>
            <w:webHidden/>
          </w:rPr>
          <w:fldChar w:fldCharType="separate"/>
        </w:r>
        <w:r w:rsidR="00563C32">
          <w:rPr>
            <w:noProof/>
            <w:webHidden/>
          </w:rPr>
          <w:t>13</w:t>
        </w:r>
        <w:r w:rsidR="00563C32">
          <w:rPr>
            <w:noProof/>
            <w:webHidden/>
          </w:rPr>
          <w:fldChar w:fldCharType="end"/>
        </w:r>
      </w:hyperlink>
    </w:p>
    <w:p w14:paraId="0FB24539" w14:textId="0E8D8059" w:rsidR="00563C32" w:rsidRDefault="00FC3EC9">
      <w:pPr>
        <w:pStyle w:val="TOC1"/>
        <w:tabs>
          <w:tab w:val="right" w:leader="dot" w:pos="9736"/>
        </w:tabs>
        <w:rPr>
          <w:rFonts w:asciiTheme="minorHAnsi" w:eastAsiaTheme="minorEastAsia" w:hAnsiTheme="minorHAnsi" w:cstheme="minorBidi"/>
          <w:noProof/>
          <w:lang w:eastAsia="en-AU"/>
        </w:rPr>
      </w:pPr>
      <w:hyperlink w:anchor="_Toc20821261" w:history="1">
        <w:r w:rsidR="00563C32" w:rsidRPr="00DF23F0">
          <w:rPr>
            <w:rStyle w:val="Hyperlink"/>
            <w:noProof/>
          </w:rPr>
          <w:t>Community Wellbeing Grants</w:t>
        </w:r>
        <w:r w:rsidR="00563C32">
          <w:rPr>
            <w:noProof/>
            <w:webHidden/>
          </w:rPr>
          <w:tab/>
        </w:r>
        <w:r w:rsidR="00563C32">
          <w:rPr>
            <w:noProof/>
            <w:webHidden/>
          </w:rPr>
          <w:fldChar w:fldCharType="begin"/>
        </w:r>
        <w:r w:rsidR="00563C32">
          <w:rPr>
            <w:noProof/>
            <w:webHidden/>
          </w:rPr>
          <w:instrText xml:space="preserve"> PAGEREF _Toc20821261 \h </w:instrText>
        </w:r>
        <w:r w:rsidR="00563C32">
          <w:rPr>
            <w:noProof/>
            <w:webHidden/>
          </w:rPr>
        </w:r>
        <w:r w:rsidR="00563C32">
          <w:rPr>
            <w:noProof/>
            <w:webHidden/>
          </w:rPr>
          <w:fldChar w:fldCharType="separate"/>
        </w:r>
        <w:r w:rsidR="00563C32">
          <w:rPr>
            <w:noProof/>
            <w:webHidden/>
          </w:rPr>
          <w:t>14</w:t>
        </w:r>
        <w:r w:rsidR="00563C32">
          <w:rPr>
            <w:noProof/>
            <w:webHidden/>
          </w:rPr>
          <w:fldChar w:fldCharType="end"/>
        </w:r>
      </w:hyperlink>
    </w:p>
    <w:p w14:paraId="45164C56" w14:textId="437B7B29" w:rsidR="00563C32" w:rsidRDefault="00FC3EC9">
      <w:pPr>
        <w:pStyle w:val="TOC1"/>
        <w:tabs>
          <w:tab w:val="right" w:leader="dot" w:pos="9736"/>
        </w:tabs>
        <w:rPr>
          <w:rFonts w:asciiTheme="minorHAnsi" w:eastAsiaTheme="minorEastAsia" w:hAnsiTheme="minorHAnsi" w:cstheme="minorBidi"/>
          <w:noProof/>
          <w:lang w:eastAsia="en-AU"/>
        </w:rPr>
      </w:pPr>
      <w:hyperlink w:anchor="_Toc20821262" w:history="1">
        <w:r w:rsidR="00563C32" w:rsidRPr="00DF23F0">
          <w:rPr>
            <w:rStyle w:val="Hyperlink"/>
            <w:noProof/>
          </w:rPr>
          <w:t>Community Wellbeing Grants (small scale one-off projects)</w:t>
        </w:r>
        <w:r w:rsidR="00563C32">
          <w:rPr>
            <w:noProof/>
            <w:webHidden/>
          </w:rPr>
          <w:tab/>
        </w:r>
        <w:r w:rsidR="00563C32">
          <w:rPr>
            <w:noProof/>
            <w:webHidden/>
          </w:rPr>
          <w:fldChar w:fldCharType="begin"/>
        </w:r>
        <w:r w:rsidR="00563C32">
          <w:rPr>
            <w:noProof/>
            <w:webHidden/>
          </w:rPr>
          <w:instrText xml:space="preserve"> PAGEREF _Toc20821262 \h </w:instrText>
        </w:r>
        <w:r w:rsidR="00563C32">
          <w:rPr>
            <w:noProof/>
            <w:webHidden/>
          </w:rPr>
        </w:r>
        <w:r w:rsidR="00563C32">
          <w:rPr>
            <w:noProof/>
            <w:webHidden/>
          </w:rPr>
          <w:fldChar w:fldCharType="separate"/>
        </w:r>
        <w:r w:rsidR="00563C32">
          <w:rPr>
            <w:noProof/>
            <w:webHidden/>
          </w:rPr>
          <w:t>15</w:t>
        </w:r>
        <w:r w:rsidR="00563C32">
          <w:rPr>
            <w:noProof/>
            <w:webHidden/>
          </w:rPr>
          <w:fldChar w:fldCharType="end"/>
        </w:r>
      </w:hyperlink>
    </w:p>
    <w:p w14:paraId="037B54AA" w14:textId="49025F66" w:rsidR="00563C32" w:rsidRDefault="00FC3EC9">
      <w:pPr>
        <w:pStyle w:val="TOC1"/>
        <w:tabs>
          <w:tab w:val="right" w:leader="dot" w:pos="9736"/>
        </w:tabs>
        <w:rPr>
          <w:rFonts w:asciiTheme="minorHAnsi" w:eastAsiaTheme="minorEastAsia" w:hAnsiTheme="minorHAnsi" w:cstheme="minorBidi"/>
          <w:noProof/>
          <w:lang w:eastAsia="en-AU"/>
        </w:rPr>
      </w:pPr>
      <w:hyperlink w:anchor="_Toc20821263" w:history="1">
        <w:r w:rsidR="00563C32" w:rsidRPr="00DF23F0">
          <w:rPr>
            <w:rStyle w:val="Hyperlink"/>
            <w:noProof/>
          </w:rPr>
          <w:t>Environment Grants</w:t>
        </w:r>
        <w:r w:rsidR="00563C32">
          <w:rPr>
            <w:noProof/>
            <w:webHidden/>
          </w:rPr>
          <w:tab/>
        </w:r>
        <w:r w:rsidR="00563C32">
          <w:rPr>
            <w:noProof/>
            <w:webHidden/>
          </w:rPr>
          <w:fldChar w:fldCharType="begin"/>
        </w:r>
        <w:r w:rsidR="00563C32">
          <w:rPr>
            <w:noProof/>
            <w:webHidden/>
          </w:rPr>
          <w:instrText xml:space="preserve"> PAGEREF _Toc20821263 \h </w:instrText>
        </w:r>
        <w:r w:rsidR="00563C32">
          <w:rPr>
            <w:noProof/>
            <w:webHidden/>
          </w:rPr>
        </w:r>
        <w:r w:rsidR="00563C32">
          <w:rPr>
            <w:noProof/>
            <w:webHidden/>
          </w:rPr>
          <w:fldChar w:fldCharType="separate"/>
        </w:r>
        <w:r w:rsidR="00563C32">
          <w:rPr>
            <w:noProof/>
            <w:webHidden/>
          </w:rPr>
          <w:t>16</w:t>
        </w:r>
        <w:r w:rsidR="00563C32">
          <w:rPr>
            <w:noProof/>
            <w:webHidden/>
          </w:rPr>
          <w:fldChar w:fldCharType="end"/>
        </w:r>
      </w:hyperlink>
    </w:p>
    <w:p w14:paraId="2D6BB3EF" w14:textId="1E93F30C" w:rsidR="00563C32" w:rsidRDefault="00FC3EC9">
      <w:pPr>
        <w:pStyle w:val="TOC1"/>
        <w:tabs>
          <w:tab w:val="right" w:leader="dot" w:pos="9736"/>
        </w:tabs>
        <w:rPr>
          <w:rFonts w:asciiTheme="minorHAnsi" w:eastAsiaTheme="minorEastAsia" w:hAnsiTheme="minorHAnsi" w:cstheme="minorBidi"/>
          <w:noProof/>
          <w:lang w:eastAsia="en-AU"/>
        </w:rPr>
      </w:pPr>
      <w:hyperlink w:anchor="_Toc20821264" w:history="1">
        <w:r w:rsidR="00563C32" w:rsidRPr="00DF23F0">
          <w:rPr>
            <w:rStyle w:val="Hyperlink"/>
            <w:noProof/>
          </w:rPr>
          <w:t>Recreation Grants</w:t>
        </w:r>
        <w:r w:rsidR="00563C32">
          <w:rPr>
            <w:noProof/>
            <w:webHidden/>
          </w:rPr>
          <w:tab/>
        </w:r>
        <w:r w:rsidR="00563C32">
          <w:rPr>
            <w:noProof/>
            <w:webHidden/>
          </w:rPr>
          <w:fldChar w:fldCharType="begin"/>
        </w:r>
        <w:r w:rsidR="00563C32">
          <w:rPr>
            <w:noProof/>
            <w:webHidden/>
          </w:rPr>
          <w:instrText xml:space="preserve"> PAGEREF _Toc20821264 \h </w:instrText>
        </w:r>
        <w:r w:rsidR="00563C32">
          <w:rPr>
            <w:noProof/>
            <w:webHidden/>
          </w:rPr>
        </w:r>
        <w:r w:rsidR="00563C32">
          <w:rPr>
            <w:noProof/>
            <w:webHidden/>
          </w:rPr>
          <w:fldChar w:fldCharType="separate"/>
        </w:r>
        <w:r w:rsidR="00563C32">
          <w:rPr>
            <w:noProof/>
            <w:webHidden/>
          </w:rPr>
          <w:t>17</w:t>
        </w:r>
        <w:r w:rsidR="00563C32">
          <w:rPr>
            <w:noProof/>
            <w:webHidden/>
          </w:rPr>
          <w:fldChar w:fldCharType="end"/>
        </w:r>
      </w:hyperlink>
    </w:p>
    <w:p w14:paraId="17E297D1" w14:textId="40FDE349" w:rsidR="00563C32" w:rsidRDefault="00FC3EC9">
      <w:pPr>
        <w:pStyle w:val="TOC1"/>
        <w:tabs>
          <w:tab w:val="right" w:leader="dot" w:pos="9736"/>
        </w:tabs>
        <w:rPr>
          <w:rFonts w:asciiTheme="minorHAnsi" w:eastAsiaTheme="minorEastAsia" w:hAnsiTheme="minorHAnsi" w:cstheme="minorBidi"/>
          <w:noProof/>
          <w:lang w:eastAsia="en-AU"/>
        </w:rPr>
      </w:pPr>
      <w:hyperlink w:anchor="_Toc20821265" w:history="1">
        <w:r w:rsidR="00563C32" w:rsidRPr="00DF23F0">
          <w:rPr>
            <w:rStyle w:val="Hyperlink"/>
            <w:noProof/>
          </w:rPr>
          <w:t>Community-Led Celebration Day (Multicultural) Grants</w:t>
        </w:r>
        <w:r w:rsidR="00563C32">
          <w:rPr>
            <w:noProof/>
            <w:webHidden/>
          </w:rPr>
          <w:tab/>
        </w:r>
        <w:r w:rsidR="00563C32">
          <w:rPr>
            <w:noProof/>
            <w:webHidden/>
          </w:rPr>
          <w:fldChar w:fldCharType="begin"/>
        </w:r>
        <w:r w:rsidR="00563C32">
          <w:rPr>
            <w:noProof/>
            <w:webHidden/>
          </w:rPr>
          <w:instrText xml:space="preserve"> PAGEREF _Toc20821265 \h </w:instrText>
        </w:r>
        <w:r w:rsidR="00563C32">
          <w:rPr>
            <w:noProof/>
            <w:webHidden/>
          </w:rPr>
        </w:r>
        <w:r w:rsidR="00563C32">
          <w:rPr>
            <w:noProof/>
            <w:webHidden/>
          </w:rPr>
          <w:fldChar w:fldCharType="separate"/>
        </w:r>
        <w:r w:rsidR="00563C32">
          <w:rPr>
            <w:noProof/>
            <w:webHidden/>
          </w:rPr>
          <w:t>18</w:t>
        </w:r>
        <w:r w:rsidR="00563C32">
          <w:rPr>
            <w:noProof/>
            <w:webHidden/>
          </w:rPr>
          <w:fldChar w:fldCharType="end"/>
        </w:r>
      </w:hyperlink>
    </w:p>
    <w:p w14:paraId="6AE6E50B" w14:textId="6C0C757A" w:rsidR="00563C32" w:rsidRDefault="00FC3EC9">
      <w:pPr>
        <w:pStyle w:val="TOC1"/>
        <w:tabs>
          <w:tab w:val="right" w:leader="dot" w:pos="9736"/>
        </w:tabs>
        <w:rPr>
          <w:rFonts w:asciiTheme="minorHAnsi" w:eastAsiaTheme="minorEastAsia" w:hAnsiTheme="minorHAnsi" w:cstheme="minorBidi"/>
          <w:noProof/>
          <w:lang w:eastAsia="en-AU"/>
        </w:rPr>
      </w:pPr>
      <w:hyperlink w:anchor="_Toc20821266" w:history="1">
        <w:r w:rsidR="00563C32" w:rsidRPr="00DF23F0">
          <w:rPr>
            <w:rStyle w:val="Hyperlink"/>
            <w:noProof/>
          </w:rPr>
          <w:t>Community Material Small Grants</w:t>
        </w:r>
        <w:r w:rsidR="00563C32">
          <w:rPr>
            <w:noProof/>
            <w:webHidden/>
          </w:rPr>
          <w:tab/>
        </w:r>
        <w:r w:rsidR="00563C32">
          <w:rPr>
            <w:noProof/>
            <w:webHidden/>
          </w:rPr>
          <w:fldChar w:fldCharType="begin"/>
        </w:r>
        <w:r w:rsidR="00563C32">
          <w:rPr>
            <w:noProof/>
            <w:webHidden/>
          </w:rPr>
          <w:instrText xml:space="preserve"> PAGEREF _Toc20821266 \h </w:instrText>
        </w:r>
        <w:r w:rsidR="00563C32">
          <w:rPr>
            <w:noProof/>
            <w:webHidden/>
          </w:rPr>
        </w:r>
        <w:r w:rsidR="00563C32">
          <w:rPr>
            <w:noProof/>
            <w:webHidden/>
          </w:rPr>
          <w:fldChar w:fldCharType="separate"/>
        </w:r>
        <w:r w:rsidR="00563C32">
          <w:rPr>
            <w:noProof/>
            <w:webHidden/>
          </w:rPr>
          <w:t>19</w:t>
        </w:r>
        <w:r w:rsidR="00563C32">
          <w:rPr>
            <w:noProof/>
            <w:webHidden/>
          </w:rPr>
          <w:fldChar w:fldCharType="end"/>
        </w:r>
      </w:hyperlink>
    </w:p>
    <w:p w14:paraId="36EDD913" w14:textId="40E6C993" w:rsidR="00563C32" w:rsidRDefault="00FC3EC9">
      <w:pPr>
        <w:pStyle w:val="TOC1"/>
        <w:tabs>
          <w:tab w:val="right" w:leader="dot" w:pos="9736"/>
        </w:tabs>
        <w:rPr>
          <w:rFonts w:asciiTheme="minorHAnsi" w:eastAsiaTheme="minorEastAsia" w:hAnsiTheme="minorHAnsi" w:cstheme="minorBidi"/>
          <w:noProof/>
          <w:lang w:eastAsia="en-AU"/>
        </w:rPr>
      </w:pPr>
      <w:hyperlink w:anchor="_Toc20821267" w:history="1">
        <w:r w:rsidR="00563C32" w:rsidRPr="00DF23F0">
          <w:rPr>
            <w:rStyle w:val="Hyperlink"/>
            <w:noProof/>
          </w:rPr>
          <w:t>Resident Association Small Grants</w:t>
        </w:r>
        <w:r w:rsidR="00563C32">
          <w:rPr>
            <w:noProof/>
            <w:webHidden/>
          </w:rPr>
          <w:tab/>
        </w:r>
        <w:r w:rsidR="00563C32">
          <w:rPr>
            <w:noProof/>
            <w:webHidden/>
          </w:rPr>
          <w:fldChar w:fldCharType="begin"/>
        </w:r>
        <w:r w:rsidR="00563C32">
          <w:rPr>
            <w:noProof/>
            <w:webHidden/>
          </w:rPr>
          <w:instrText xml:space="preserve"> PAGEREF _Toc20821267 \h </w:instrText>
        </w:r>
        <w:r w:rsidR="00563C32">
          <w:rPr>
            <w:noProof/>
            <w:webHidden/>
          </w:rPr>
        </w:r>
        <w:r w:rsidR="00563C32">
          <w:rPr>
            <w:noProof/>
            <w:webHidden/>
          </w:rPr>
          <w:fldChar w:fldCharType="separate"/>
        </w:r>
        <w:r w:rsidR="00563C32">
          <w:rPr>
            <w:noProof/>
            <w:webHidden/>
          </w:rPr>
          <w:t>20</w:t>
        </w:r>
        <w:r w:rsidR="00563C32">
          <w:rPr>
            <w:noProof/>
            <w:webHidden/>
          </w:rPr>
          <w:fldChar w:fldCharType="end"/>
        </w:r>
      </w:hyperlink>
    </w:p>
    <w:p w14:paraId="40F6843C" w14:textId="7B78F2D0" w:rsidR="00AA5636" w:rsidRDefault="001425D7">
      <w:pPr>
        <w:spacing w:after="200" w:line="276" w:lineRule="auto"/>
        <w:rPr>
          <w:color w:val="E36C0A" w:themeColor="accent6" w:themeShade="BF"/>
          <w:sz w:val="28"/>
          <w:szCs w:val="24"/>
        </w:rPr>
      </w:pPr>
      <w:r>
        <w:fldChar w:fldCharType="end"/>
      </w:r>
      <w:r w:rsidR="00AA5636">
        <w:br w:type="page"/>
      </w:r>
    </w:p>
    <w:p w14:paraId="4C3BD680" w14:textId="77777777" w:rsidR="00D41041" w:rsidRDefault="00EC3FCB" w:rsidP="00523E39">
      <w:pPr>
        <w:pStyle w:val="Heading1"/>
      </w:pPr>
      <w:bookmarkStart w:id="1" w:name="_Toc20821251"/>
      <w:bookmarkStart w:id="2" w:name="_Toc3297054"/>
      <w:r>
        <w:lastRenderedPageBreak/>
        <w:t>Introduction</w:t>
      </w:r>
      <w:bookmarkEnd w:id="1"/>
    </w:p>
    <w:p w14:paraId="2EA0CB23" w14:textId="77777777" w:rsidR="00D41041" w:rsidRDefault="00D41041" w:rsidP="00D41041"/>
    <w:p w14:paraId="699DC100" w14:textId="57292496" w:rsidR="00C5651C" w:rsidRPr="00C5651C" w:rsidRDefault="00EC3FCB" w:rsidP="00EC3FCB">
      <w:r w:rsidRPr="00C5651C">
        <w:t xml:space="preserve">Inner West Council </w:t>
      </w:r>
      <w:r w:rsidR="00062FB9">
        <w:t>offers</w:t>
      </w:r>
      <w:r w:rsidRPr="00C5651C">
        <w:t xml:space="preserve"> grant</w:t>
      </w:r>
      <w:r w:rsidR="00161EF2">
        <w:t>s that s</w:t>
      </w:r>
      <w:r w:rsidRPr="00C5651C">
        <w:t xml:space="preserve">upport </w:t>
      </w:r>
      <w:r w:rsidR="00414A5F">
        <w:t>a</w:t>
      </w:r>
      <w:r w:rsidR="00C5651C" w:rsidRPr="00C5651C">
        <w:t xml:space="preserve"> culturally diverse, progressive and sustainable Inner West</w:t>
      </w:r>
      <w:r w:rsidRPr="00C5651C">
        <w:t xml:space="preserve">. </w:t>
      </w:r>
    </w:p>
    <w:p w14:paraId="6401FB2F" w14:textId="77777777" w:rsidR="00C5651C" w:rsidRDefault="00C5651C" w:rsidP="00EC3FCB">
      <w:pPr>
        <w:rPr>
          <w:color w:val="FF0000"/>
        </w:rPr>
      </w:pPr>
    </w:p>
    <w:p w14:paraId="3B0E2047" w14:textId="77777777" w:rsidR="00247E74" w:rsidRPr="003B0A57" w:rsidRDefault="00247E74" w:rsidP="00C5651C">
      <w:r>
        <w:t>The grant</w:t>
      </w:r>
      <w:r w:rsidR="00C5651C">
        <w:t>s</w:t>
      </w:r>
      <w:r>
        <w:t xml:space="preserve"> program </w:t>
      </w:r>
      <w:r w:rsidR="00C5651C" w:rsidRPr="00C5651C">
        <w:t xml:space="preserve">provides financial support </w:t>
      </w:r>
      <w:r w:rsidR="00C5651C">
        <w:t>to</w:t>
      </w:r>
      <w:r>
        <w:t xml:space="preserve"> pro</w:t>
      </w:r>
      <w:r w:rsidR="00C5651C">
        <w:t xml:space="preserve">jects that align with Council’s </w:t>
      </w:r>
      <w:r w:rsidR="00EE1B7D">
        <w:t>five</w:t>
      </w:r>
      <w:r w:rsidR="00346001">
        <w:t xml:space="preserve"> </w:t>
      </w:r>
      <w:r>
        <w:t xml:space="preserve">community </w:t>
      </w:r>
      <w:r w:rsidR="00C5651C">
        <w:t xml:space="preserve">strategic directions, including </w:t>
      </w:r>
      <w:r w:rsidR="00224D37">
        <w:t xml:space="preserve">an </w:t>
      </w:r>
      <w:r w:rsidRPr="003B0A57">
        <w:t xml:space="preserve">ecologically </w:t>
      </w:r>
      <w:r w:rsidR="00224D37">
        <w:t xml:space="preserve">sustainable Inner West; </w:t>
      </w:r>
      <w:r w:rsidR="00C5651C">
        <w:t xml:space="preserve">unique, liveable and networked </w:t>
      </w:r>
      <w:r w:rsidRPr="003B0A57">
        <w:t>neighbourhoods</w:t>
      </w:r>
      <w:r w:rsidR="00C5651C">
        <w:t>; c</w:t>
      </w:r>
      <w:r w:rsidRPr="003B0A57">
        <w:t xml:space="preserve">reative communities and </w:t>
      </w:r>
      <w:r w:rsidR="00C5651C">
        <w:t xml:space="preserve">a </w:t>
      </w:r>
      <w:r w:rsidRPr="003B0A57">
        <w:t>strong economy</w:t>
      </w:r>
      <w:r w:rsidR="00C5651C">
        <w:t xml:space="preserve">; </w:t>
      </w:r>
      <w:r w:rsidR="00224D37">
        <w:t xml:space="preserve">caring, happy and </w:t>
      </w:r>
      <w:r w:rsidRPr="003B0A57">
        <w:t xml:space="preserve">healthy communities </w:t>
      </w:r>
      <w:r w:rsidR="00C5651C">
        <w:t>and p</w:t>
      </w:r>
      <w:r w:rsidRPr="003B0A57">
        <w:t>rogressive local leadership</w:t>
      </w:r>
      <w:r w:rsidR="00C5651C">
        <w:t>.</w:t>
      </w:r>
    </w:p>
    <w:p w14:paraId="27F91458" w14:textId="77777777" w:rsidR="00247E74" w:rsidRDefault="00247E74" w:rsidP="00EC3FCB"/>
    <w:p w14:paraId="198E3190" w14:textId="77777777" w:rsidR="00A26D50" w:rsidRDefault="00224D37" w:rsidP="006F0A57">
      <w:r>
        <w:t xml:space="preserve">These guidelines set out the purpose and objectives for each grant </w:t>
      </w:r>
      <w:r w:rsidR="00DE4A08">
        <w:t>stream</w:t>
      </w:r>
      <w:r w:rsidR="00230054">
        <w:t>.</w:t>
      </w:r>
    </w:p>
    <w:p w14:paraId="7F1020A0" w14:textId="77777777" w:rsidR="00A26D50" w:rsidRDefault="00A26D50" w:rsidP="006F0A57"/>
    <w:p w14:paraId="28C0869F" w14:textId="77777777" w:rsidR="00E545C7" w:rsidRDefault="00E545C7" w:rsidP="00E545C7">
      <w:pPr>
        <w:pStyle w:val="Heading2"/>
      </w:pPr>
      <w:r>
        <w:t>For more information</w:t>
      </w:r>
    </w:p>
    <w:p w14:paraId="7CF95C32" w14:textId="77777777" w:rsidR="00E545C7" w:rsidRDefault="00E545C7" w:rsidP="006F0A57"/>
    <w:p w14:paraId="0552F396" w14:textId="77777777" w:rsidR="00E545C7" w:rsidRDefault="00E545C7" w:rsidP="00E545C7">
      <w:r>
        <w:t xml:space="preserve">Each grant </w:t>
      </w:r>
      <w:r w:rsidR="00DE4A08">
        <w:t>stream</w:t>
      </w:r>
      <w:r>
        <w:t xml:space="preserve"> is managed by a d</w:t>
      </w:r>
      <w:r w:rsidR="008F572C">
        <w:t>edicated grant officer who is available to discuss your grant proposal.</w:t>
      </w:r>
    </w:p>
    <w:p w14:paraId="5A577A10" w14:textId="77777777" w:rsidR="00E545C7" w:rsidRDefault="00E545C7" w:rsidP="00E545C7"/>
    <w:p w14:paraId="68F296F8" w14:textId="77777777" w:rsidR="00E545C7" w:rsidRDefault="008F572C" w:rsidP="00E545C7">
      <w:r>
        <w:t>The</w:t>
      </w:r>
      <w:r w:rsidR="00E545C7">
        <w:t xml:space="preserve"> contact details of the relevant grant officer </w:t>
      </w:r>
      <w:r w:rsidR="00760B5D">
        <w:t xml:space="preserve">for each grant stream </w:t>
      </w:r>
      <w:r w:rsidR="00690BA5">
        <w:t xml:space="preserve">are </w:t>
      </w:r>
      <w:r w:rsidR="00760B5D">
        <w:t>contained in these guidelines from</w:t>
      </w:r>
      <w:r w:rsidR="00690BA5">
        <w:t xml:space="preserve"> </w:t>
      </w:r>
      <w:r w:rsidR="00E545C7">
        <w:t xml:space="preserve">page </w:t>
      </w:r>
      <w:r w:rsidR="009315CC">
        <w:t>thirteen</w:t>
      </w:r>
      <w:r w:rsidR="00E545C7">
        <w:t xml:space="preserve"> onwards.</w:t>
      </w:r>
    </w:p>
    <w:p w14:paraId="3D969C28" w14:textId="77777777" w:rsidR="00E545C7" w:rsidRDefault="00E545C7" w:rsidP="00E545C7">
      <w:r>
        <w:t xml:space="preserve"> </w:t>
      </w:r>
    </w:p>
    <w:p w14:paraId="55F1923B" w14:textId="77777777" w:rsidR="00EC3FCB" w:rsidRDefault="00EC3FCB" w:rsidP="00EC3FCB">
      <w:r>
        <w:t>For more infor</w:t>
      </w:r>
      <w:r w:rsidR="00224D37">
        <w:t xml:space="preserve">mation, </w:t>
      </w:r>
      <w:r w:rsidR="00E90AED">
        <w:t>go to</w:t>
      </w:r>
      <w:r>
        <w:t xml:space="preserve"> </w:t>
      </w:r>
      <w:hyperlink r:id="rId11" w:history="1">
        <w:r w:rsidRPr="00D41041">
          <w:rPr>
            <w:rStyle w:val="Hyperlink"/>
          </w:rPr>
          <w:t>innerwest.nsw.gov.au/contribute/grants</w:t>
        </w:r>
      </w:hyperlink>
      <w:r w:rsidR="00A44EDA">
        <w:t>.</w:t>
      </w:r>
    </w:p>
    <w:p w14:paraId="2F83CA42" w14:textId="77777777" w:rsidR="00EC3FCB" w:rsidRDefault="00EC3FCB" w:rsidP="00EC3FCB"/>
    <w:p w14:paraId="23C1FEF8" w14:textId="77777777" w:rsidR="00DA73F7" w:rsidRPr="0011036E" w:rsidRDefault="0011036E" w:rsidP="00523E39">
      <w:pPr>
        <w:pStyle w:val="Heading1"/>
      </w:pPr>
      <w:bookmarkStart w:id="3" w:name="_Toc20821252"/>
      <w:r w:rsidRPr="0011036E">
        <w:t xml:space="preserve">About the Inner </w:t>
      </w:r>
      <w:r w:rsidRPr="008B7CFA">
        <w:t>West</w:t>
      </w:r>
      <w:bookmarkEnd w:id="2"/>
      <w:bookmarkEnd w:id="3"/>
    </w:p>
    <w:p w14:paraId="645F3C98" w14:textId="77777777" w:rsidR="00973B37" w:rsidRDefault="00973B37" w:rsidP="00663054"/>
    <w:p w14:paraId="34A47E84" w14:textId="77777777" w:rsidR="00695FCD" w:rsidRDefault="001C7097" w:rsidP="00695FCD">
      <w:pPr>
        <w:spacing w:line="276" w:lineRule="auto"/>
      </w:pPr>
      <w:r>
        <w:t xml:space="preserve">Located in the inner-west of Sydney </w:t>
      </w:r>
      <w:r w:rsidR="00695FCD">
        <w:t xml:space="preserve">and framed by the Parramatta and Cooks rivers, the Inner West is home to </w:t>
      </w:r>
      <w:r w:rsidRPr="00DC4280">
        <w:t>19</w:t>
      </w:r>
      <w:r w:rsidR="00DC4280" w:rsidRPr="00DC4280">
        <w:t>5</w:t>
      </w:r>
      <w:r w:rsidRPr="00DC4280">
        <w:t>,000</w:t>
      </w:r>
      <w:r w:rsidR="00695FCD" w:rsidRPr="00C965A6">
        <w:t xml:space="preserve"> residents </w:t>
      </w:r>
      <w:r>
        <w:t xml:space="preserve">in </w:t>
      </w:r>
      <w:r w:rsidR="00695FCD">
        <w:t>a strong network of inner city communities and neighbourhoods.</w:t>
      </w:r>
    </w:p>
    <w:p w14:paraId="25966BFD" w14:textId="77777777" w:rsidR="00695FCD" w:rsidRPr="00D403A5" w:rsidRDefault="00695FCD" w:rsidP="00695FCD">
      <w:pPr>
        <w:spacing w:line="276" w:lineRule="auto"/>
      </w:pPr>
    </w:p>
    <w:p w14:paraId="16B9A12E" w14:textId="77777777" w:rsidR="00C965A6" w:rsidRPr="003E3F3B" w:rsidRDefault="00C965A6" w:rsidP="008E7A84">
      <w:pPr>
        <w:pStyle w:val="ListParagraph"/>
        <w:numPr>
          <w:ilvl w:val="0"/>
          <w:numId w:val="17"/>
        </w:numPr>
      </w:pPr>
      <w:r w:rsidRPr="0017533A">
        <w:rPr>
          <w:b/>
        </w:rPr>
        <w:t>62,354</w:t>
      </w:r>
      <w:r w:rsidR="003E3F3B" w:rsidRPr="0017533A">
        <w:rPr>
          <w:b/>
        </w:rPr>
        <w:t xml:space="preserve"> workers</w:t>
      </w:r>
      <w:r w:rsidR="003E3F3B">
        <w:t xml:space="preserve"> – 31</w:t>
      </w:r>
      <w:r w:rsidRPr="003E3F3B">
        <w:t xml:space="preserve">% </w:t>
      </w:r>
      <w:r w:rsidR="00D06819" w:rsidRPr="003E3F3B">
        <w:t xml:space="preserve">local residents </w:t>
      </w:r>
      <w:r w:rsidRPr="003E3F3B">
        <w:t>(19,5</w:t>
      </w:r>
      <w:r w:rsidR="00D403A5" w:rsidRPr="003E3F3B">
        <w:t>43 people)</w:t>
      </w:r>
      <w:r w:rsidR="00A339F5">
        <w:t>.</w:t>
      </w:r>
    </w:p>
    <w:p w14:paraId="6A691423" w14:textId="77777777" w:rsidR="00695FCD" w:rsidRPr="003E3F3B" w:rsidRDefault="0017533A" w:rsidP="008E7A84">
      <w:pPr>
        <w:pStyle w:val="ListParagraph"/>
        <w:numPr>
          <w:ilvl w:val="0"/>
          <w:numId w:val="17"/>
        </w:numPr>
      </w:pPr>
      <w:r>
        <w:rPr>
          <w:b/>
        </w:rPr>
        <w:t>28</w:t>
      </w:r>
      <w:r w:rsidRPr="0017533A">
        <w:rPr>
          <w:b/>
        </w:rPr>
        <w:t xml:space="preserve">% of people </w:t>
      </w:r>
      <w:r w:rsidR="005F4D61">
        <w:rPr>
          <w:b/>
        </w:rPr>
        <w:t>speak</w:t>
      </w:r>
      <w:r w:rsidRPr="0017533A">
        <w:rPr>
          <w:b/>
        </w:rPr>
        <w:t xml:space="preserve"> a language other than English at home </w:t>
      </w:r>
      <w:r w:rsidR="003E3F3B">
        <w:t>–</w:t>
      </w:r>
      <w:r w:rsidR="003E3F3B" w:rsidRPr="003E3F3B">
        <w:t xml:space="preserve"> </w:t>
      </w:r>
      <w:r w:rsidR="00695FCD" w:rsidRPr="003E3F3B">
        <w:t>Mandarin (</w:t>
      </w:r>
      <w:r w:rsidR="003E3F3B">
        <w:t>4</w:t>
      </w:r>
      <w:r w:rsidR="00695FCD" w:rsidRPr="003E3F3B">
        <w:t>%), Greek (</w:t>
      </w:r>
      <w:r w:rsidR="003E3F3B">
        <w:t>3</w:t>
      </w:r>
      <w:r w:rsidR="00695FCD" w:rsidRPr="003E3F3B">
        <w:t>%), Italian (</w:t>
      </w:r>
      <w:r w:rsidR="003E3F3B">
        <w:t>3</w:t>
      </w:r>
      <w:r w:rsidR="00695FCD" w:rsidRPr="003E3F3B">
        <w:t>%), Vietnamese (2%) and Cantonese (</w:t>
      </w:r>
      <w:r w:rsidR="003E3F3B">
        <w:t>2</w:t>
      </w:r>
      <w:r w:rsidR="00695FCD" w:rsidRPr="003E3F3B">
        <w:t>%)</w:t>
      </w:r>
      <w:r w:rsidR="00A339F5">
        <w:t>.</w:t>
      </w:r>
    </w:p>
    <w:p w14:paraId="5C3665EB" w14:textId="77777777" w:rsidR="00695FCD" w:rsidRPr="003E3F3B" w:rsidRDefault="00695FCD" w:rsidP="008E7A84">
      <w:pPr>
        <w:pStyle w:val="ListParagraph"/>
        <w:numPr>
          <w:ilvl w:val="0"/>
          <w:numId w:val="17"/>
        </w:numPr>
      </w:pPr>
      <w:r w:rsidRPr="0017533A">
        <w:rPr>
          <w:b/>
        </w:rPr>
        <w:t>74,301 households</w:t>
      </w:r>
      <w:r w:rsidR="003E3F3B">
        <w:t xml:space="preserve"> – 26</w:t>
      </w:r>
      <w:r w:rsidRPr="003E3F3B">
        <w:t xml:space="preserve">% lone households, </w:t>
      </w:r>
      <w:r w:rsidR="003E3F3B">
        <w:t>25</w:t>
      </w:r>
      <w:r w:rsidRPr="003E3F3B">
        <w:t xml:space="preserve">% couples with children and </w:t>
      </w:r>
      <w:r w:rsidR="003E3F3B">
        <w:t>24</w:t>
      </w:r>
      <w:r w:rsidRPr="003E3F3B">
        <w:t>% couples without children</w:t>
      </w:r>
      <w:r w:rsidR="00A339F5">
        <w:t>.</w:t>
      </w:r>
    </w:p>
    <w:p w14:paraId="2DF0D518" w14:textId="77777777" w:rsidR="00695FCD" w:rsidRPr="003E3F3B" w:rsidRDefault="00D403A5" w:rsidP="00FD42D0">
      <w:pPr>
        <w:pStyle w:val="ListParagraph"/>
        <w:numPr>
          <w:ilvl w:val="0"/>
          <w:numId w:val="17"/>
        </w:numPr>
        <w:spacing w:after="0"/>
      </w:pPr>
      <w:r w:rsidRPr="0017533A">
        <w:rPr>
          <w:b/>
        </w:rPr>
        <w:t xml:space="preserve">18,546 </w:t>
      </w:r>
      <w:r w:rsidR="00695FCD" w:rsidRPr="0017533A">
        <w:rPr>
          <w:b/>
        </w:rPr>
        <w:t>businesses</w:t>
      </w:r>
      <w:r w:rsidR="003E3F3B">
        <w:t xml:space="preserve"> – </w:t>
      </w:r>
      <w:r w:rsidR="005F4D61">
        <w:t>Professional</w:t>
      </w:r>
      <w:r w:rsidRPr="003E3F3B">
        <w:t xml:space="preserve"> Scientific and Technical Services (</w:t>
      </w:r>
      <w:r w:rsidR="003E3F3B">
        <w:t>20</w:t>
      </w:r>
      <w:r w:rsidRPr="003E3F3B">
        <w:t>%), Rental, Hiring and Real Estate Services (</w:t>
      </w:r>
      <w:r w:rsidR="003E3F3B">
        <w:t>12</w:t>
      </w:r>
      <w:r w:rsidRPr="003E3F3B">
        <w:t xml:space="preserve">%), </w:t>
      </w:r>
      <w:r w:rsidR="003E3F3B" w:rsidRPr="003E3F3B">
        <w:t>Construction</w:t>
      </w:r>
      <w:r w:rsidR="003E3F3B">
        <w:t xml:space="preserve"> (11%), </w:t>
      </w:r>
      <w:r w:rsidR="005F4D61">
        <w:t xml:space="preserve">Cultural and Creative Industries (8.8%) and </w:t>
      </w:r>
      <w:r w:rsidR="003E3F3B" w:rsidRPr="003E3F3B">
        <w:t>Health Care and Social Assistance</w:t>
      </w:r>
      <w:r w:rsidR="003E3F3B">
        <w:t xml:space="preserve"> and </w:t>
      </w:r>
      <w:r w:rsidR="003E3F3B" w:rsidRPr="003E3F3B">
        <w:t>Financial and Insurance Services</w:t>
      </w:r>
      <w:r w:rsidR="003E3F3B">
        <w:t xml:space="preserve"> (8%)</w:t>
      </w:r>
      <w:r w:rsidR="000A3A1C">
        <w:t>.</w:t>
      </w:r>
    </w:p>
    <w:p w14:paraId="0B2BC2B4" w14:textId="77777777" w:rsidR="00C965A6" w:rsidRDefault="00C965A6" w:rsidP="00C965A6">
      <w:pPr>
        <w:spacing w:line="276" w:lineRule="auto"/>
      </w:pPr>
    </w:p>
    <w:p w14:paraId="28D923B9" w14:textId="77777777" w:rsidR="00670318" w:rsidRDefault="00670318" w:rsidP="00C965A6">
      <w:pPr>
        <w:spacing w:line="276" w:lineRule="auto"/>
      </w:pPr>
      <w:r>
        <w:t xml:space="preserve">The Inner West Council area covers a land area of 3,519 ha </w:t>
      </w:r>
      <w:r w:rsidR="00C5275B">
        <w:t>across</w:t>
      </w:r>
      <w:r>
        <w:t xml:space="preserve"> five wards</w:t>
      </w:r>
      <w:r w:rsidR="00282019">
        <w:t>:</w:t>
      </w:r>
    </w:p>
    <w:p w14:paraId="2D3C29C1" w14:textId="77777777" w:rsidR="00670318" w:rsidRPr="00670318" w:rsidRDefault="00670318" w:rsidP="00670318">
      <w:pPr>
        <w:tabs>
          <w:tab w:val="left" w:pos="3576"/>
        </w:tabs>
        <w:spacing w:line="276" w:lineRule="auto"/>
      </w:pPr>
      <w:r>
        <w:tab/>
      </w:r>
    </w:p>
    <w:p w14:paraId="781A97C4" w14:textId="67DD3FB4" w:rsidR="00670318" w:rsidRPr="009F3EDE" w:rsidRDefault="00161EF2" w:rsidP="008E7A84">
      <w:pPr>
        <w:pStyle w:val="ListParagraph"/>
        <w:numPr>
          <w:ilvl w:val="0"/>
          <w:numId w:val="16"/>
        </w:numPr>
      </w:pPr>
      <w:r w:rsidRPr="009F3EDE">
        <w:t xml:space="preserve">Djarrawunang </w:t>
      </w:r>
      <w:r>
        <w:t xml:space="preserve">- </w:t>
      </w:r>
      <w:r w:rsidR="00670318" w:rsidRPr="009F3EDE">
        <w:t>Ashfield (Magpie)</w:t>
      </w:r>
      <w:r w:rsidR="00A339F5">
        <w:t>.</w:t>
      </w:r>
    </w:p>
    <w:p w14:paraId="2F3D456C" w14:textId="59747014" w:rsidR="00670318" w:rsidRPr="009F3EDE" w:rsidRDefault="00161EF2" w:rsidP="008E7A84">
      <w:pPr>
        <w:pStyle w:val="ListParagraph"/>
        <w:numPr>
          <w:ilvl w:val="0"/>
          <w:numId w:val="16"/>
        </w:numPr>
      </w:pPr>
      <w:r>
        <w:t>Baludarri</w:t>
      </w:r>
      <w:r w:rsidRPr="009F3EDE">
        <w:t xml:space="preserve"> </w:t>
      </w:r>
      <w:r>
        <w:t xml:space="preserve">- </w:t>
      </w:r>
      <w:r w:rsidR="00670318" w:rsidRPr="009F3EDE">
        <w:t>Balmain</w:t>
      </w:r>
      <w:r w:rsidR="00A339F5">
        <w:t xml:space="preserve"> (Leather jacket).</w:t>
      </w:r>
    </w:p>
    <w:p w14:paraId="5C9D0697" w14:textId="4ADAA9B8" w:rsidR="00670318" w:rsidRPr="009F3EDE" w:rsidRDefault="00161EF2" w:rsidP="008E7A84">
      <w:pPr>
        <w:pStyle w:val="ListParagraph"/>
        <w:numPr>
          <w:ilvl w:val="0"/>
          <w:numId w:val="16"/>
        </w:numPr>
      </w:pPr>
      <w:r w:rsidRPr="009F3EDE">
        <w:t xml:space="preserve">Gulgadya </w:t>
      </w:r>
      <w:r>
        <w:t xml:space="preserve">- </w:t>
      </w:r>
      <w:r w:rsidR="00670318" w:rsidRPr="009F3EDE">
        <w:t>Leichhardt (Grass Tree)</w:t>
      </w:r>
      <w:r w:rsidR="00A339F5">
        <w:t>.</w:t>
      </w:r>
    </w:p>
    <w:p w14:paraId="0F12BE34" w14:textId="5C8773A5" w:rsidR="00670318" w:rsidRPr="009F3EDE" w:rsidRDefault="00161EF2" w:rsidP="008E7A84">
      <w:pPr>
        <w:pStyle w:val="ListParagraph"/>
        <w:numPr>
          <w:ilvl w:val="0"/>
          <w:numId w:val="16"/>
        </w:numPr>
      </w:pPr>
      <w:r w:rsidRPr="009F3EDE">
        <w:t xml:space="preserve">Midjuburi </w:t>
      </w:r>
      <w:r>
        <w:t xml:space="preserve">- </w:t>
      </w:r>
      <w:r w:rsidR="00670318" w:rsidRPr="009F3EDE">
        <w:t>Marrickville (Lillypilly)</w:t>
      </w:r>
      <w:r w:rsidR="00A339F5">
        <w:t>.</w:t>
      </w:r>
    </w:p>
    <w:p w14:paraId="5D178138" w14:textId="49FC3A61" w:rsidR="00670318" w:rsidRDefault="00161EF2" w:rsidP="00FD42D0">
      <w:pPr>
        <w:pStyle w:val="ListParagraph"/>
        <w:numPr>
          <w:ilvl w:val="0"/>
          <w:numId w:val="16"/>
        </w:numPr>
        <w:spacing w:after="0"/>
      </w:pPr>
      <w:r w:rsidRPr="009F3EDE">
        <w:t xml:space="preserve">Damun </w:t>
      </w:r>
      <w:r>
        <w:t xml:space="preserve">- </w:t>
      </w:r>
      <w:r w:rsidR="00670318" w:rsidRPr="009F3EDE">
        <w:t xml:space="preserve">Stanmore </w:t>
      </w:r>
      <w:r w:rsidR="00670318" w:rsidRPr="00C965A6">
        <w:t>(Port Jackson Fig)</w:t>
      </w:r>
      <w:r w:rsidR="00A339F5">
        <w:t>.</w:t>
      </w:r>
    </w:p>
    <w:p w14:paraId="69C52140" w14:textId="77777777" w:rsidR="0060050C" w:rsidRDefault="0060050C" w:rsidP="00C965A6">
      <w:pPr>
        <w:spacing w:line="276" w:lineRule="auto"/>
      </w:pPr>
    </w:p>
    <w:p w14:paraId="4A998145" w14:textId="6C5870CE" w:rsidR="0017533A" w:rsidRDefault="0017533A" w:rsidP="00C965A6">
      <w:pPr>
        <w:spacing w:line="276" w:lineRule="auto"/>
      </w:pPr>
    </w:p>
    <w:p w14:paraId="7E0118EB" w14:textId="77777777" w:rsidR="00C965A6" w:rsidRPr="00C965A6" w:rsidRDefault="00C965A6" w:rsidP="00C965A6">
      <w:pPr>
        <w:spacing w:line="276" w:lineRule="auto"/>
      </w:pPr>
    </w:p>
    <w:p w14:paraId="0B25DBF2" w14:textId="77777777" w:rsidR="00C965A6" w:rsidRDefault="00C965A6" w:rsidP="0093781D">
      <w:pPr>
        <w:spacing w:line="276" w:lineRule="auto"/>
        <w:jc w:val="right"/>
      </w:pPr>
    </w:p>
    <w:p w14:paraId="5A1CAECF" w14:textId="77777777" w:rsidR="0011036E" w:rsidRPr="008B7CFA" w:rsidRDefault="00833AED" w:rsidP="00523E39">
      <w:pPr>
        <w:pStyle w:val="Heading1"/>
      </w:pPr>
      <w:bookmarkStart w:id="4" w:name="_Toc20821253"/>
      <w:r>
        <w:lastRenderedPageBreak/>
        <w:t>Grants Policy Principles</w:t>
      </w:r>
      <w:bookmarkEnd w:id="4"/>
    </w:p>
    <w:p w14:paraId="196B163D" w14:textId="77777777" w:rsidR="0011036E" w:rsidRDefault="0011036E">
      <w:pPr>
        <w:rPr>
          <w:b/>
        </w:rPr>
      </w:pPr>
    </w:p>
    <w:p w14:paraId="3C40F03C" w14:textId="77777777" w:rsidR="00612BFD" w:rsidRPr="003E3D19" w:rsidRDefault="006814A2" w:rsidP="00523E39">
      <w:pPr>
        <w:pStyle w:val="Heading2"/>
      </w:pPr>
      <w:bookmarkStart w:id="5" w:name="_Toc3297056"/>
      <w:r>
        <w:t xml:space="preserve">Grants </w:t>
      </w:r>
      <w:r w:rsidR="00612BFD" w:rsidRPr="003E3D19">
        <w:t xml:space="preserve">Policy </w:t>
      </w:r>
      <w:r w:rsidR="003B0A57" w:rsidRPr="003E3D19">
        <w:t>Statement</w:t>
      </w:r>
      <w:bookmarkEnd w:id="5"/>
    </w:p>
    <w:p w14:paraId="224D11FA" w14:textId="77777777" w:rsidR="003B0A57" w:rsidRDefault="003B0A57" w:rsidP="003B0A57"/>
    <w:p w14:paraId="01B7780B" w14:textId="11897F09" w:rsidR="003B0A57" w:rsidRPr="003B0A57" w:rsidRDefault="00A35C84" w:rsidP="003B0A57">
      <w:r>
        <w:t>T</w:t>
      </w:r>
      <w:r w:rsidR="003B0A57" w:rsidRPr="003B0A57">
        <w:t xml:space="preserve">he </w:t>
      </w:r>
      <w:r w:rsidR="003B0A57" w:rsidRPr="00ED0BAD">
        <w:t>Grants and Fee Scale Policy</w:t>
      </w:r>
      <w:r w:rsidR="003B0A57" w:rsidRPr="008F2480">
        <w:t xml:space="preserve"> </w:t>
      </w:r>
      <w:r w:rsidR="00ED0BAD">
        <w:t xml:space="preserve">(insert link after approval) </w:t>
      </w:r>
      <w:r w:rsidRPr="008F2480">
        <w:t>guides</w:t>
      </w:r>
      <w:r w:rsidR="003B0A57" w:rsidRPr="008F2480">
        <w:t xml:space="preserve"> the</w:t>
      </w:r>
      <w:r w:rsidR="003B0A57" w:rsidRPr="003B0A57">
        <w:t xml:space="preserve"> allocation of </w:t>
      </w:r>
      <w:r>
        <w:t>Council’s</w:t>
      </w:r>
      <w:r w:rsidR="0007741A">
        <w:t xml:space="preserve"> </w:t>
      </w:r>
      <w:r w:rsidR="003B0A57" w:rsidRPr="003B0A57">
        <w:t>grants</w:t>
      </w:r>
      <w:r>
        <w:t xml:space="preserve"> program</w:t>
      </w:r>
      <w:r w:rsidR="003B0A57">
        <w:t>.</w:t>
      </w:r>
    </w:p>
    <w:p w14:paraId="7684F7C3" w14:textId="77777777" w:rsidR="00612BFD" w:rsidRDefault="00612BFD" w:rsidP="00612BFD"/>
    <w:p w14:paraId="6621F5C4" w14:textId="77777777" w:rsidR="00612BFD" w:rsidRDefault="006814A2" w:rsidP="00523E39">
      <w:pPr>
        <w:pStyle w:val="Heading2"/>
      </w:pPr>
      <w:bookmarkStart w:id="6" w:name="_Toc3297057"/>
      <w:r>
        <w:t xml:space="preserve">Grants </w:t>
      </w:r>
      <w:r w:rsidR="00612BFD">
        <w:t>Principles</w:t>
      </w:r>
      <w:bookmarkEnd w:id="6"/>
    </w:p>
    <w:p w14:paraId="3FDE4FC6" w14:textId="77777777" w:rsidR="00612BFD" w:rsidRDefault="00612BFD" w:rsidP="00612BFD"/>
    <w:p w14:paraId="4EA7242A" w14:textId="77777777" w:rsidR="00C5275B" w:rsidRDefault="00612BFD" w:rsidP="00C5275B">
      <w:pPr>
        <w:rPr>
          <w:b/>
        </w:rPr>
      </w:pPr>
      <w:r w:rsidRPr="00C5275B">
        <w:rPr>
          <w:b/>
        </w:rPr>
        <w:t>Consistency</w:t>
      </w:r>
    </w:p>
    <w:p w14:paraId="7D2332CD" w14:textId="77777777" w:rsidR="00C5275B" w:rsidRDefault="00C5275B" w:rsidP="00C5275B">
      <w:pPr>
        <w:rPr>
          <w:b/>
        </w:rPr>
      </w:pPr>
    </w:p>
    <w:p w14:paraId="4A60D09E" w14:textId="77777777" w:rsidR="00F55A9D" w:rsidRPr="00771EAF" w:rsidRDefault="00102BFD" w:rsidP="00C5275B">
      <w:r w:rsidRPr="00771EAF">
        <w:t>C</w:t>
      </w:r>
      <w:r w:rsidR="00612BFD" w:rsidRPr="00771EAF">
        <w:t>onsistent processes go</w:t>
      </w:r>
      <w:r w:rsidR="00A25935">
        <w:t xml:space="preserve">vern </w:t>
      </w:r>
      <w:r w:rsidR="008F2480">
        <w:t xml:space="preserve">grant </w:t>
      </w:r>
      <w:r w:rsidR="00A25935">
        <w:t>applications</w:t>
      </w:r>
      <w:r w:rsidR="008F2480">
        <w:t xml:space="preserve"> and assessments</w:t>
      </w:r>
      <w:r w:rsidR="00816DF6">
        <w:t>.</w:t>
      </w:r>
    </w:p>
    <w:p w14:paraId="7F3017D5" w14:textId="77777777" w:rsidR="00C5275B" w:rsidRDefault="00C5275B" w:rsidP="00C5275B">
      <w:pPr>
        <w:rPr>
          <w:b/>
        </w:rPr>
      </w:pPr>
    </w:p>
    <w:p w14:paraId="730F4FCB" w14:textId="77777777" w:rsidR="00C5275B" w:rsidRDefault="00612BFD" w:rsidP="00C5275B">
      <w:pPr>
        <w:rPr>
          <w:b/>
        </w:rPr>
      </w:pPr>
      <w:r w:rsidRPr="00C5275B">
        <w:rPr>
          <w:b/>
        </w:rPr>
        <w:t>Transparency</w:t>
      </w:r>
    </w:p>
    <w:p w14:paraId="2D75240C" w14:textId="77777777" w:rsidR="00C5275B" w:rsidRDefault="00C5275B" w:rsidP="00C5275B">
      <w:pPr>
        <w:rPr>
          <w:b/>
        </w:rPr>
      </w:pPr>
    </w:p>
    <w:p w14:paraId="01F4993C" w14:textId="65F6A9E2" w:rsidR="00612BFD" w:rsidRPr="00771EAF" w:rsidRDefault="008F2480" w:rsidP="00C5275B">
      <w:r>
        <w:t>E</w:t>
      </w:r>
      <w:r w:rsidR="00C5275B">
        <w:t>ligibility criteria</w:t>
      </w:r>
      <w:r w:rsidR="00F55A9D" w:rsidRPr="00771EAF">
        <w:t xml:space="preserve"> </w:t>
      </w:r>
      <w:r w:rsidR="00C5275B">
        <w:t xml:space="preserve">guide Council’s </w:t>
      </w:r>
      <w:r w:rsidR="00F55A9D" w:rsidRPr="00771EAF">
        <w:t>decision</w:t>
      </w:r>
      <w:r w:rsidR="006C7095">
        <w:t xml:space="preserve"> </w:t>
      </w:r>
      <w:r w:rsidR="00F55A9D" w:rsidRPr="00771EAF">
        <w:t>making</w:t>
      </w:r>
      <w:r w:rsidR="00C5275B">
        <w:t xml:space="preserve"> process in the assessment and allocation of grant funding.</w:t>
      </w:r>
    </w:p>
    <w:p w14:paraId="1FA7411B" w14:textId="77777777" w:rsidR="00C5275B" w:rsidRDefault="00C5275B" w:rsidP="00C5275B">
      <w:pPr>
        <w:rPr>
          <w:b/>
        </w:rPr>
      </w:pPr>
    </w:p>
    <w:p w14:paraId="6E796606" w14:textId="77777777" w:rsidR="00C5275B" w:rsidRDefault="00612BFD" w:rsidP="00C5275B">
      <w:pPr>
        <w:rPr>
          <w:b/>
        </w:rPr>
      </w:pPr>
      <w:r w:rsidRPr="00C5275B">
        <w:rPr>
          <w:b/>
        </w:rPr>
        <w:t>Social justice</w:t>
      </w:r>
    </w:p>
    <w:p w14:paraId="424BF462" w14:textId="77777777" w:rsidR="00C5275B" w:rsidRDefault="00C5275B" w:rsidP="00C5275B">
      <w:pPr>
        <w:rPr>
          <w:b/>
        </w:rPr>
      </w:pPr>
    </w:p>
    <w:p w14:paraId="76EB2558" w14:textId="77777777" w:rsidR="00612BFD" w:rsidRPr="00771EAF" w:rsidRDefault="00FB377F" w:rsidP="00C5275B">
      <w:r>
        <w:t xml:space="preserve">Community resources are allocated and priced </w:t>
      </w:r>
      <w:r w:rsidR="00612BFD" w:rsidRPr="00771EAF">
        <w:t>in order to promote social inclusion, equity, a</w:t>
      </w:r>
      <w:r w:rsidR="00247E74" w:rsidRPr="00771EAF">
        <w:t>ccess</w:t>
      </w:r>
      <w:r w:rsidR="00C5275B">
        <w:t xml:space="preserve"> and inclusion</w:t>
      </w:r>
      <w:r w:rsidR="00576D00">
        <w:t xml:space="preserve">, participation, </w:t>
      </w:r>
      <w:r w:rsidR="00C5275B">
        <w:t>human</w:t>
      </w:r>
      <w:r w:rsidR="00247E74" w:rsidRPr="00771EAF">
        <w:t xml:space="preserve"> rights</w:t>
      </w:r>
      <w:r w:rsidR="00576D00">
        <w:t xml:space="preserve"> and to address disadvantage</w:t>
      </w:r>
      <w:r w:rsidR="00816DF6">
        <w:t>.</w:t>
      </w:r>
    </w:p>
    <w:p w14:paraId="3604A7B1" w14:textId="77777777" w:rsidR="00612BFD" w:rsidRDefault="00612BFD" w:rsidP="00523E39">
      <w:pPr>
        <w:pStyle w:val="Heading2"/>
      </w:pPr>
    </w:p>
    <w:p w14:paraId="6BA1FB8D" w14:textId="77777777" w:rsidR="00247E74" w:rsidRDefault="006814A2" w:rsidP="00523E39">
      <w:pPr>
        <w:pStyle w:val="Heading2"/>
      </w:pPr>
      <w:bookmarkStart w:id="7" w:name="_Toc3297058"/>
      <w:r>
        <w:t>Alignment with</w:t>
      </w:r>
      <w:r w:rsidR="00247E74">
        <w:t xml:space="preserve"> Council Plans and Strategies</w:t>
      </w:r>
    </w:p>
    <w:p w14:paraId="403C50A6" w14:textId="77777777" w:rsidR="00247E74" w:rsidRDefault="00247E74" w:rsidP="00247E74"/>
    <w:p w14:paraId="64EED708" w14:textId="77777777" w:rsidR="006814A2" w:rsidRDefault="006814A2" w:rsidP="00247E74">
      <w:r>
        <w:t>Council’s plans and strategies</w:t>
      </w:r>
      <w:r w:rsidR="003C0363">
        <w:t xml:space="preserve"> can be accessed via the following links</w:t>
      </w:r>
      <w:r>
        <w:t>:</w:t>
      </w:r>
    </w:p>
    <w:p w14:paraId="39BC28DF" w14:textId="77777777" w:rsidR="006814A2" w:rsidRPr="00F55A9D" w:rsidRDefault="006814A2" w:rsidP="00247E74"/>
    <w:p w14:paraId="34CE9C45" w14:textId="44870093" w:rsidR="006C7095" w:rsidRDefault="00247E74" w:rsidP="000A47A6">
      <w:pPr>
        <w:pStyle w:val="ListParagraph"/>
        <w:numPr>
          <w:ilvl w:val="0"/>
          <w:numId w:val="44"/>
        </w:numPr>
      </w:pPr>
      <w:r w:rsidRPr="001F3AB6">
        <w:t xml:space="preserve">Community Strategic Plan </w:t>
      </w:r>
      <w:r w:rsidRPr="006C7095">
        <w:rPr>
          <w:i/>
        </w:rPr>
        <w:t>Our Inner West 2036</w:t>
      </w:r>
    </w:p>
    <w:p w14:paraId="0278BA1F" w14:textId="27AFC823" w:rsidR="000A47A6" w:rsidRDefault="00FC3EC9" w:rsidP="006C7095">
      <w:pPr>
        <w:ind w:left="720"/>
      </w:pPr>
      <w:hyperlink r:id="rId12" w:history="1">
        <w:r w:rsidR="001F3AB6" w:rsidRPr="001F3AB6">
          <w:rPr>
            <w:rStyle w:val="Hyperlink"/>
          </w:rPr>
          <w:t>innerwest.nsw.gov.au/about/the-council/corporate-planning-performance-budget/community-strategic-plan</w:t>
        </w:r>
      </w:hyperlink>
      <w:r w:rsidR="00130078">
        <w:t>.</w:t>
      </w:r>
    </w:p>
    <w:p w14:paraId="1D9DA9C7" w14:textId="77777777" w:rsidR="006C7095" w:rsidRPr="006C7095" w:rsidRDefault="006C7095" w:rsidP="006C7095">
      <w:pPr>
        <w:ind w:left="720"/>
        <w:rPr>
          <w:rStyle w:val="Hyperlink"/>
          <w:color w:val="auto"/>
          <w:u w:val="none"/>
        </w:rPr>
      </w:pPr>
    </w:p>
    <w:p w14:paraId="6C88F932" w14:textId="16E40CE9" w:rsidR="00247E74" w:rsidRDefault="00247E74" w:rsidP="000A47A6">
      <w:pPr>
        <w:pStyle w:val="ListParagraph"/>
        <w:numPr>
          <w:ilvl w:val="0"/>
          <w:numId w:val="44"/>
        </w:numPr>
      </w:pPr>
      <w:r w:rsidRPr="006C7095">
        <w:rPr>
          <w:i/>
        </w:rPr>
        <w:t>Inclusion Action Plan</w:t>
      </w:r>
      <w:r w:rsidRPr="000A47A6">
        <w:t xml:space="preserve"> for People with a Disability 2017-2021</w:t>
      </w:r>
      <w:r w:rsidR="000A47A6" w:rsidRPr="000A47A6">
        <w:t xml:space="preserve"> </w:t>
      </w:r>
      <w:hyperlink r:id="rId13" w:history="1">
        <w:r w:rsidR="000A47A6">
          <w:rPr>
            <w:rStyle w:val="Hyperlink"/>
          </w:rPr>
          <w:t>innerwest.nsw.gov.au/live/community-well-being/access-and-inclusion/inclusion-action-plan</w:t>
        </w:r>
      </w:hyperlink>
      <w:r w:rsidR="00130078">
        <w:t>.</w:t>
      </w:r>
    </w:p>
    <w:bookmarkEnd w:id="7"/>
    <w:p w14:paraId="5DCCED5F" w14:textId="77777777" w:rsidR="00247E74" w:rsidRDefault="00247E74" w:rsidP="00523E39">
      <w:pPr>
        <w:pStyle w:val="Heading2"/>
      </w:pPr>
    </w:p>
    <w:p w14:paraId="19BB502C" w14:textId="77777777" w:rsidR="00247E74" w:rsidRDefault="006814A2" w:rsidP="00523E39">
      <w:pPr>
        <w:pStyle w:val="Heading2"/>
      </w:pPr>
      <w:r>
        <w:t>Benefits to Local Residents</w:t>
      </w:r>
    </w:p>
    <w:p w14:paraId="41FF68B9" w14:textId="77777777" w:rsidR="00247E74" w:rsidRDefault="00247E74" w:rsidP="00247E74"/>
    <w:p w14:paraId="7E6158A5" w14:textId="1A11CAF4" w:rsidR="008512EC" w:rsidRDefault="006C7095" w:rsidP="00247E74">
      <w:r>
        <w:t>Grants</w:t>
      </w:r>
      <w:r w:rsidR="00247E74" w:rsidRPr="00663054">
        <w:t xml:space="preserve"> provide community benefits </w:t>
      </w:r>
      <w:r w:rsidR="00A3048A">
        <w:t>to</w:t>
      </w:r>
      <w:r w:rsidR="00247E74" w:rsidRPr="00663054">
        <w:t xml:space="preserve"> </w:t>
      </w:r>
      <w:r w:rsidR="00247E74">
        <w:t>the residents of the Inner West</w:t>
      </w:r>
      <w:r w:rsidR="00A3048A">
        <w:t>.</w:t>
      </w:r>
    </w:p>
    <w:p w14:paraId="7792B12B" w14:textId="77777777" w:rsidR="008512EC" w:rsidRDefault="008512EC" w:rsidP="00247E74"/>
    <w:p w14:paraId="51A3A8F2" w14:textId="77777777" w:rsidR="00247E74" w:rsidRPr="00663054" w:rsidRDefault="00247E74" w:rsidP="00247E74">
      <w:r w:rsidRPr="00663054">
        <w:rPr>
          <w:color w:val="000000"/>
        </w:rPr>
        <w:t>For more information about the Inner West community</w:t>
      </w:r>
      <w:r>
        <w:rPr>
          <w:color w:val="000000"/>
        </w:rPr>
        <w:t xml:space="preserve">, including the </w:t>
      </w:r>
      <w:r w:rsidR="002D2EB2">
        <w:rPr>
          <w:color w:val="000000"/>
        </w:rPr>
        <w:t>twenty-six</w:t>
      </w:r>
      <w:r>
        <w:rPr>
          <w:color w:val="000000"/>
        </w:rPr>
        <w:t xml:space="preserve"> suburbs </w:t>
      </w:r>
      <w:r w:rsidR="00A3048A">
        <w:rPr>
          <w:color w:val="000000"/>
        </w:rPr>
        <w:t>located</w:t>
      </w:r>
      <w:r>
        <w:rPr>
          <w:color w:val="000000"/>
        </w:rPr>
        <w:t xml:space="preserve"> in the Inner West, </w:t>
      </w:r>
      <w:r w:rsidRPr="00663054">
        <w:rPr>
          <w:color w:val="000000"/>
        </w:rPr>
        <w:t>visit</w:t>
      </w:r>
      <w:r>
        <w:rPr>
          <w:color w:val="000000"/>
        </w:rPr>
        <w:t xml:space="preserve"> the </w:t>
      </w:r>
      <w:hyperlink r:id="rId14" w:history="1">
        <w:r w:rsidRPr="00570476">
          <w:rPr>
            <w:rStyle w:val="Hyperlink"/>
          </w:rPr>
          <w:t>Inner West Community Profile</w:t>
        </w:r>
      </w:hyperlink>
      <w:r>
        <w:rPr>
          <w:color w:val="000000"/>
        </w:rPr>
        <w:t>.</w:t>
      </w:r>
    </w:p>
    <w:p w14:paraId="0E951C2A" w14:textId="77777777" w:rsidR="00247E74" w:rsidRDefault="00247E74" w:rsidP="00523E39">
      <w:pPr>
        <w:pStyle w:val="Heading2"/>
      </w:pPr>
      <w:bookmarkStart w:id="8" w:name="_Toc3297068"/>
    </w:p>
    <w:bookmarkEnd w:id="8"/>
    <w:p w14:paraId="09663F58" w14:textId="77777777" w:rsidR="00247E74" w:rsidRDefault="00247E74" w:rsidP="00663054"/>
    <w:p w14:paraId="3298BC68" w14:textId="77777777" w:rsidR="0011036E" w:rsidRDefault="0011036E">
      <w:pPr>
        <w:spacing w:after="200" w:line="276" w:lineRule="auto"/>
        <w:rPr>
          <w:b/>
        </w:rPr>
      </w:pPr>
      <w:r>
        <w:rPr>
          <w:b/>
        </w:rPr>
        <w:br w:type="page"/>
      </w:r>
    </w:p>
    <w:p w14:paraId="2880A66B" w14:textId="77777777" w:rsidR="0011036E" w:rsidRDefault="0011036E" w:rsidP="00523E39">
      <w:pPr>
        <w:pStyle w:val="Heading1"/>
      </w:pPr>
      <w:bookmarkStart w:id="9" w:name="_Toc3297059"/>
      <w:bookmarkStart w:id="10" w:name="_Toc20821254"/>
      <w:r>
        <w:lastRenderedPageBreak/>
        <w:t>Funding</w:t>
      </w:r>
      <w:bookmarkEnd w:id="9"/>
      <w:bookmarkEnd w:id="10"/>
    </w:p>
    <w:p w14:paraId="6A7D1908" w14:textId="77777777" w:rsidR="0011036E" w:rsidRPr="00563C32" w:rsidRDefault="0011036E" w:rsidP="00663054">
      <w:pPr>
        <w:rPr>
          <w:b/>
        </w:rPr>
      </w:pPr>
    </w:p>
    <w:p w14:paraId="5C3630A8" w14:textId="2D33C989" w:rsidR="00F877DE" w:rsidRDefault="00F877DE" w:rsidP="00F877DE">
      <w:r>
        <w:t xml:space="preserve">Inner West </w:t>
      </w:r>
      <w:r w:rsidRPr="00F877DE">
        <w:t xml:space="preserve">Council will provide financial support </w:t>
      </w:r>
      <w:r>
        <w:t xml:space="preserve">through </w:t>
      </w:r>
      <w:r w:rsidR="000C452C">
        <w:t>eleven</w:t>
      </w:r>
      <w:r w:rsidR="0066097C">
        <w:t xml:space="preserve"> </w:t>
      </w:r>
      <w:r w:rsidR="002053AF">
        <w:t>grant</w:t>
      </w:r>
      <w:r w:rsidRPr="00F877DE">
        <w:t xml:space="preserve"> streams </w:t>
      </w:r>
      <w:r w:rsidR="0066097C">
        <w:t>in 20</w:t>
      </w:r>
      <w:r w:rsidR="00782E1C">
        <w:t>20</w:t>
      </w:r>
      <w:r>
        <w:t>.</w:t>
      </w:r>
    </w:p>
    <w:p w14:paraId="25F57453" w14:textId="77777777" w:rsidR="00293960" w:rsidRDefault="00293960" w:rsidP="00663054">
      <w:pPr>
        <w:rPr>
          <w:b/>
        </w:rPr>
      </w:pPr>
    </w:p>
    <w:tbl>
      <w:tblPr>
        <w:tblStyle w:val="TableGrid"/>
        <w:tblW w:w="9889"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534"/>
        <w:gridCol w:w="1842"/>
        <w:gridCol w:w="1418"/>
        <w:gridCol w:w="4536"/>
        <w:gridCol w:w="1559"/>
      </w:tblGrid>
      <w:tr w:rsidR="004C75F2" w:rsidRPr="00232090" w14:paraId="32917936" w14:textId="77777777" w:rsidTr="00F562AC">
        <w:trPr>
          <w:cantSplit/>
          <w:trHeight w:val="480"/>
        </w:trPr>
        <w:tc>
          <w:tcPr>
            <w:tcW w:w="2376" w:type="dxa"/>
            <w:gridSpan w:val="2"/>
            <w:shd w:val="clear" w:color="auto" w:fill="DAEEF3" w:themeFill="accent5" w:themeFillTint="33"/>
            <w:vAlign w:val="center"/>
          </w:tcPr>
          <w:p w14:paraId="547C5F14" w14:textId="77777777" w:rsidR="004C75F2" w:rsidRPr="00232090" w:rsidRDefault="004C75F2" w:rsidP="00DE4A08">
            <w:pPr>
              <w:jc w:val="center"/>
              <w:rPr>
                <w:b/>
              </w:rPr>
            </w:pPr>
            <w:r w:rsidRPr="00232090">
              <w:rPr>
                <w:b/>
              </w:rPr>
              <w:t xml:space="preserve">Grant </w:t>
            </w:r>
            <w:r w:rsidR="00DE4A08">
              <w:rPr>
                <w:b/>
              </w:rPr>
              <w:t>Stream</w:t>
            </w:r>
          </w:p>
        </w:tc>
        <w:tc>
          <w:tcPr>
            <w:tcW w:w="5954" w:type="dxa"/>
            <w:gridSpan w:val="2"/>
            <w:shd w:val="clear" w:color="auto" w:fill="DAEEF3" w:themeFill="accent5" w:themeFillTint="33"/>
            <w:vAlign w:val="center"/>
          </w:tcPr>
          <w:p w14:paraId="425874AE" w14:textId="77777777" w:rsidR="004C75F2" w:rsidRPr="00232090" w:rsidRDefault="004C75F2" w:rsidP="00383CE0">
            <w:pPr>
              <w:jc w:val="center"/>
              <w:rPr>
                <w:b/>
              </w:rPr>
            </w:pPr>
            <w:r>
              <w:rPr>
                <w:b/>
              </w:rPr>
              <w:t>Description &amp; Available F</w:t>
            </w:r>
            <w:r w:rsidRPr="00232090">
              <w:rPr>
                <w:b/>
              </w:rPr>
              <w:t>unds</w:t>
            </w:r>
          </w:p>
        </w:tc>
        <w:tc>
          <w:tcPr>
            <w:tcW w:w="1559" w:type="dxa"/>
            <w:shd w:val="clear" w:color="auto" w:fill="DAEEF3" w:themeFill="accent5" w:themeFillTint="33"/>
            <w:vAlign w:val="center"/>
          </w:tcPr>
          <w:p w14:paraId="56811F0F" w14:textId="0E971F69" w:rsidR="004C75F2" w:rsidRPr="00232090" w:rsidRDefault="00C65F8C" w:rsidP="0066090C">
            <w:pPr>
              <w:jc w:val="center"/>
              <w:rPr>
                <w:b/>
              </w:rPr>
            </w:pPr>
            <w:r>
              <w:rPr>
                <w:b/>
              </w:rPr>
              <w:t xml:space="preserve">Total </w:t>
            </w:r>
            <w:r w:rsidR="004C75F2">
              <w:rPr>
                <w:b/>
              </w:rPr>
              <w:t>Funding Pool</w:t>
            </w:r>
            <w:r>
              <w:rPr>
                <w:b/>
              </w:rPr>
              <w:t xml:space="preserve"> 20</w:t>
            </w:r>
            <w:r w:rsidR="008911A8">
              <w:rPr>
                <w:b/>
              </w:rPr>
              <w:t>20</w:t>
            </w:r>
            <w:r w:rsidR="00ED0BAD">
              <w:rPr>
                <w:b/>
              </w:rPr>
              <w:t>/21</w:t>
            </w:r>
          </w:p>
        </w:tc>
      </w:tr>
      <w:tr w:rsidR="00651F43" w:rsidRPr="00232090" w14:paraId="1349BAE1" w14:textId="77777777" w:rsidTr="00F562AC">
        <w:trPr>
          <w:cantSplit/>
          <w:trHeight w:val="622"/>
        </w:trPr>
        <w:tc>
          <w:tcPr>
            <w:tcW w:w="534" w:type="dxa"/>
            <w:vMerge w:val="restart"/>
            <w:shd w:val="clear" w:color="auto" w:fill="D9D9D9" w:themeFill="background1" w:themeFillShade="D9"/>
            <w:vAlign w:val="center"/>
          </w:tcPr>
          <w:p w14:paraId="11E3E2A3" w14:textId="1C456C8C" w:rsidR="00651F43" w:rsidRPr="00232090" w:rsidRDefault="00651F43" w:rsidP="00D72A21">
            <w:pPr>
              <w:jc w:val="center"/>
            </w:pPr>
            <w:r>
              <w:t>1</w:t>
            </w:r>
          </w:p>
        </w:tc>
        <w:tc>
          <w:tcPr>
            <w:tcW w:w="1842" w:type="dxa"/>
            <w:vMerge w:val="restart"/>
            <w:shd w:val="clear" w:color="auto" w:fill="F2F2F2" w:themeFill="background1" w:themeFillShade="F2"/>
            <w:vAlign w:val="center"/>
          </w:tcPr>
          <w:p w14:paraId="6E7A4EC5" w14:textId="0C2EAE05" w:rsidR="00651F43" w:rsidRPr="000B0985" w:rsidRDefault="00651F43" w:rsidP="00383CE0">
            <w:r w:rsidRPr="00232090">
              <w:t>Arts grants</w:t>
            </w:r>
          </w:p>
        </w:tc>
        <w:tc>
          <w:tcPr>
            <w:tcW w:w="1418" w:type="dxa"/>
            <w:vMerge w:val="restart"/>
            <w:shd w:val="clear" w:color="auto" w:fill="F2F2F2" w:themeFill="background1" w:themeFillShade="F2"/>
            <w:vAlign w:val="center"/>
          </w:tcPr>
          <w:p w14:paraId="652CC750" w14:textId="7E39C124" w:rsidR="00651F43" w:rsidRPr="00F82BF8" w:rsidRDefault="00651F43" w:rsidP="00383CE0">
            <w:pPr>
              <w:spacing w:after="120"/>
            </w:pPr>
            <w:r w:rsidRPr="00F82BF8">
              <w:t xml:space="preserve">Individual </w:t>
            </w:r>
            <w:r w:rsidR="008911A8">
              <w:t>a</w:t>
            </w:r>
            <w:r w:rsidR="001711A2">
              <w:t xml:space="preserve">rtist </w:t>
            </w:r>
          </w:p>
        </w:tc>
        <w:tc>
          <w:tcPr>
            <w:tcW w:w="4536" w:type="dxa"/>
            <w:vAlign w:val="center"/>
          </w:tcPr>
          <w:p w14:paraId="01E729B3" w14:textId="77777777" w:rsidR="001C2AEE" w:rsidRPr="001C2AEE" w:rsidRDefault="00A74869" w:rsidP="000A081E">
            <w:pPr>
              <w:spacing w:after="120"/>
            </w:pPr>
            <w:r>
              <w:t>Supports</w:t>
            </w:r>
            <w:r w:rsidR="00293960" w:rsidRPr="002A08CE">
              <w:t xml:space="preserve"> </w:t>
            </w:r>
            <w:r w:rsidR="00293960" w:rsidRPr="00EE69BA">
              <w:t>professional arts and skills development</w:t>
            </w:r>
            <w:r w:rsidR="000A081E">
              <w:t xml:space="preserve"> and</w:t>
            </w:r>
            <w:r w:rsidR="00293960" w:rsidRPr="00EE69BA">
              <w:t xml:space="preserve"> individual artists and collaborations to support the production and presentation of new work.</w:t>
            </w:r>
            <w:r w:rsidR="00293960">
              <w:t xml:space="preserve"> </w:t>
            </w:r>
          </w:p>
        </w:tc>
        <w:tc>
          <w:tcPr>
            <w:tcW w:w="1559" w:type="dxa"/>
            <w:vMerge w:val="restart"/>
            <w:vAlign w:val="center"/>
          </w:tcPr>
          <w:p w14:paraId="1C375F24" w14:textId="27A37685" w:rsidR="00651F43" w:rsidRPr="00232090" w:rsidRDefault="00651F43" w:rsidP="0066090C">
            <w:pPr>
              <w:jc w:val="center"/>
              <w:rPr>
                <w:b/>
              </w:rPr>
            </w:pPr>
            <w:r w:rsidRPr="00232090">
              <w:t>$150,000</w:t>
            </w:r>
          </w:p>
        </w:tc>
      </w:tr>
      <w:tr w:rsidR="00651F43" w:rsidRPr="00232090" w14:paraId="1FB095F5" w14:textId="77777777" w:rsidTr="00F562AC">
        <w:trPr>
          <w:cantSplit/>
          <w:trHeight w:val="83"/>
        </w:trPr>
        <w:tc>
          <w:tcPr>
            <w:tcW w:w="534" w:type="dxa"/>
            <w:vMerge/>
            <w:shd w:val="clear" w:color="auto" w:fill="D9D9D9" w:themeFill="background1" w:themeFillShade="D9"/>
            <w:vAlign w:val="center"/>
          </w:tcPr>
          <w:p w14:paraId="0E930935" w14:textId="77777777" w:rsidR="00651F43" w:rsidRDefault="00651F43" w:rsidP="00D72A21">
            <w:pPr>
              <w:jc w:val="center"/>
            </w:pPr>
          </w:p>
        </w:tc>
        <w:tc>
          <w:tcPr>
            <w:tcW w:w="1842" w:type="dxa"/>
            <w:vMerge/>
            <w:shd w:val="clear" w:color="auto" w:fill="F2F2F2" w:themeFill="background1" w:themeFillShade="F2"/>
            <w:vAlign w:val="center"/>
          </w:tcPr>
          <w:p w14:paraId="39D4E3F6" w14:textId="77777777" w:rsidR="00651F43" w:rsidRPr="00232090" w:rsidRDefault="00651F43" w:rsidP="00383CE0"/>
        </w:tc>
        <w:tc>
          <w:tcPr>
            <w:tcW w:w="1418" w:type="dxa"/>
            <w:vMerge/>
            <w:shd w:val="clear" w:color="auto" w:fill="F2F2F2" w:themeFill="background1" w:themeFillShade="F2"/>
            <w:vAlign w:val="center"/>
          </w:tcPr>
          <w:p w14:paraId="373A2690" w14:textId="77777777" w:rsidR="00651F43" w:rsidRPr="00F82BF8" w:rsidRDefault="00651F43" w:rsidP="00383CE0">
            <w:pPr>
              <w:spacing w:after="120"/>
            </w:pPr>
          </w:p>
        </w:tc>
        <w:tc>
          <w:tcPr>
            <w:tcW w:w="4536" w:type="dxa"/>
            <w:vAlign w:val="center"/>
          </w:tcPr>
          <w:p w14:paraId="4CE6461E" w14:textId="34620DAB" w:rsidR="00651F43" w:rsidRPr="008A1D35" w:rsidRDefault="008911A8" w:rsidP="008A1D35">
            <w:pPr>
              <w:rPr>
                <w:b/>
              </w:rPr>
            </w:pPr>
            <w:r>
              <w:rPr>
                <w:b/>
              </w:rPr>
              <w:t>$5,000 each</w:t>
            </w:r>
            <w:r w:rsidR="000C6C7D">
              <w:rPr>
                <w:b/>
              </w:rPr>
              <w:t xml:space="preserve">, </w:t>
            </w:r>
            <w:r>
              <w:rPr>
                <w:b/>
              </w:rPr>
              <w:t>per annum</w:t>
            </w:r>
          </w:p>
        </w:tc>
        <w:tc>
          <w:tcPr>
            <w:tcW w:w="1559" w:type="dxa"/>
            <w:vMerge/>
            <w:vAlign w:val="center"/>
          </w:tcPr>
          <w:p w14:paraId="391CC4A4" w14:textId="77777777" w:rsidR="00651F43" w:rsidRPr="00232090" w:rsidRDefault="00651F43" w:rsidP="0066090C">
            <w:pPr>
              <w:jc w:val="center"/>
              <w:rPr>
                <w:b/>
              </w:rPr>
            </w:pPr>
          </w:p>
        </w:tc>
      </w:tr>
      <w:tr w:rsidR="00651F43" w:rsidRPr="00232090" w14:paraId="5869E410" w14:textId="77777777" w:rsidTr="00F562AC">
        <w:trPr>
          <w:cantSplit/>
          <w:trHeight w:val="155"/>
        </w:trPr>
        <w:tc>
          <w:tcPr>
            <w:tcW w:w="534" w:type="dxa"/>
            <w:vMerge/>
            <w:shd w:val="clear" w:color="auto" w:fill="D9D9D9" w:themeFill="background1" w:themeFillShade="D9"/>
            <w:vAlign w:val="center"/>
          </w:tcPr>
          <w:p w14:paraId="54758B54" w14:textId="77777777" w:rsidR="00651F43" w:rsidRPr="000B0985" w:rsidRDefault="00651F43" w:rsidP="00D72A21">
            <w:pPr>
              <w:jc w:val="center"/>
            </w:pPr>
          </w:p>
        </w:tc>
        <w:tc>
          <w:tcPr>
            <w:tcW w:w="1842" w:type="dxa"/>
            <w:vMerge/>
            <w:shd w:val="clear" w:color="auto" w:fill="F2F2F2" w:themeFill="background1" w:themeFillShade="F2"/>
            <w:vAlign w:val="center"/>
          </w:tcPr>
          <w:p w14:paraId="3C6EFF9D" w14:textId="77777777" w:rsidR="00651F43" w:rsidRPr="000B0985" w:rsidRDefault="00651F43" w:rsidP="00383CE0"/>
        </w:tc>
        <w:tc>
          <w:tcPr>
            <w:tcW w:w="1418" w:type="dxa"/>
            <w:vMerge w:val="restart"/>
            <w:shd w:val="clear" w:color="auto" w:fill="F2F2F2" w:themeFill="background1" w:themeFillShade="F2"/>
            <w:vAlign w:val="center"/>
          </w:tcPr>
          <w:p w14:paraId="09510BAC" w14:textId="57C8EA34" w:rsidR="00651F43" w:rsidRPr="00232090" w:rsidRDefault="00651F43" w:rsidP="00383CE0">
            <w:r>
              <w:t xml:space="preserve">Arts </w:t>
            </w:r>
            <w:r w:rsidR="008911A8">
              <w:t>production</w:t>
            </w:r>
          </w:p>
        </w:tc>
        <w:tc>
          <w:tcPr>
            <w:tcW w:w="4536" w:type="dxa"/>
            <w:vAlign w:val="center"/>
          </w:tcPr>
          <w:p w14:paraId="05396C9A" w14:textId="77777777" w:rsidR="00651F43" w:rsidRPr="00232090" w:rsidRDefault="00293960" w:rsidP="003330B2">
            <w:pPr>
              <w:spacing w:after="120"/>
            </w:pPr>
            <w:r>
              <w:t>Supports</w:t>
            </w:r>
            <w:r w:rsidRPr="00B6315A">
              <w:t xml:space="preserve"> art</w:t>
            </w:r>
            <w:r w:rsidR="002C22BC">
              <w:t>s and cultural projects</w:t>
            </w:r>
            <w:r w:rsidR="00F562AC">
              <w:t>,</w:t>
            </w:r>
            <w:r w:rsidR="003330B2">
              <w:t xml:space="preserve"> such as </w:t>
            </w:r>
            <w:r w:rsidRPr="00B6315A">
              <w:t>community arts and cultural development</w:t>
            </w:r>
            <w:r w:rsidR="000B3FC2">
              <w:t>, artist residencies</w:t>
            </w:r>
            <w:r w:rsidR="002C22BC">
              <w:t>,</w:t>
            </w:r>
            <w:r w:rsidRPr="00B6315A">
              <w:t xml:space="preserve"> </w:t>
            </w:r>
            <w:r>
              <w:t xml:space="preserve">and </w:t>
            </w:r>
            <w:r w:rsidRPr="00B6315A">
              <w:t>exhibitions or events presenting single or cross-disciplinary art forms in the public domain.</w:t>
            </w:r>
          </w:p>
        </w:tc>
        <w:tc>
          <w:tcPr>
            <w:tcW w:w="1559" w:type="dxa"/>
            <w:vMerge/>
            <w:vAlign w:val="center"/>
          </w:tcPr>
          <w:p w14:paraId="0707FC62" w14:textId="77777777" w:rsidR="00651F43" w:rsidRPr="00232090" w:rsidRDefault="00651F43" w:rsidP="0066090C">
            <w:pPr>
              <w:jc w:val="center"/>
            </w:pPr>
          </w:p>
        </w:tc>
      </w:tr>
      <w:tr w:rsidR="00651F43" w:rsidRPr="00232090" w14:paraId="5F83AAB7" w14:textId="77777777" w:rsidTr="00F562AC">
        <w:trPr>
          <w:cantSplit/>
          <w:trHeight w:val="155"/>
        </w:trPr>
        <w:tc>
          <w:tcPr>
            <w:tcW w:w="534" w:type="dxa"/>
            <w:vMerge/>
            <w:shd w:val="clear" w:color="auto" w:fill="D9D9D9" w:themeFill="background1" w:themeFillShade="D9"/>
            <w:vAlign w:val="center"/>
          </w:tcPr>
          <w:p w14:paraId="715F16F2" w14:textId="77777777" w:rsidR="00651F43" w:rsidRPr="000B0985" w:rsidRDefault="00651F43" w:rsidP="00D72A21">
            <w:pPr>
              <w:jc w:val="center"/>
            </w:pPr>
          </w:p>
        </w:tc>
        <w:tc>
          <w:tcPr>
            <w:tcW w:w="1842" w:type="dxa"/>
            <w:vMerge/>
            <w:shd w:val="clear" w:color="auto" w:fill="F2F2F2" w:themeFill="background1" w:themeFillShade="F2"/>
            <w:vAlign w:val="center"/>
          </w:tcPr>
          <w:p w14:paraId="680039A6" w14:textId="77777777" w:rsidR="00651F43" w:rsidRPr="000B0985" w:rsidRDefault="00651F43" w:rsidP="00383CE0"/>
        </w:tc>
        <w:tc>
          <w:tcPr>
            <w:tcW w:w="1418" w:type="dxa"/>
            <w:vMerge/>
            <w:shd w:val="clear" w:color="auto" w:fill="F2F2F2" w:themeFill="background1" w:themeFillShade="F2"/>
            <w:vAlign w:val="center"/>
          </w:tcPr>
          <w:p w14:paraId="6BB07955" w14:textId="77777777" w:rsidR="00651F43" w:rsidRDefault="00651F43" w:rsidP="00383CE0"/>
        </w:tc>
        <w:tc>
          <w:tcPr>
            <w:tcW w:w="4536" w:type="dxa"/>
            <w:vAlign w:val="center"/>
          </w:tcPr>
          <w:p w14:paraId="6C2B9E86" w14:textId="4735BEB8" w:rsidR="00651F43" w:rsidRPr="008A1D35" w:rsidRDefault="008911A8" w:rsidP="001711A2">
            <w:pPr>
              <w:rPr>
                <w:b/>
              </w:rPr>
            </w:pPr>
            <w:r>
              <w:rPr>
                <w:b/>
              </w:rPr>
              <w:t>$10,000 each</w:t>
            </w:r>
            <w:r w:rsidR="000C6C7D">
              <w:rPr>
                <w:b/>
              </w:rPr>
              <w:t xml:space="preserve">, </w:t>
            </w:r>
            <w:r>
              <w:rPr>
                <w:b/>
              </w:rPr>
              <w:t>per annum</w:t>
            </w:r>
          </w:p>
        </w:tc>
        <w:tc>
          <w:tcPr>
            <w:tcW w:w="1559" w:type="dxa"/>
            <w:vMerge/>
            <w:vAlign w:val="center"/>
          </w:tcPr>
          <w:p w14:paraId="606D6334" w14:textId="77777777" w:rsidR="00651F43" w:rsidRPr="00232090" w:rsidRDefault="00651F43" w:rsidP="0066090C">
            <w:pPr>
              <w:jc w:val="center"/>
            </w:pPr>
          </w:p>
        </w:tc>
      </w:tr>
      <w:tr w:rsidR="00651F43" w:rsidRPr="00232090" w14:paraId="6DE40A43" w14:textId="77777777" w:rsidTr="00F562AC">
        <w:trPr>
          <w:cantSplit/>
          <w:trHeight w:val="150"/>
        </w:trPr>
        <w:tc>
          <w:tcPr>
            <w:tcW w:w="534" w:type="dxa"/>
            <w:vMerge w:val="restart"/>
            <w:shd w:val="clear" w:color="auto" w:fill="D9D9D9" w:themeFill="background1" w:themeFillShade="D9"/>
            <w:vAlign w:val="center"/>
          </w:tcPr>
          <w:p w14:paraId="4189C15E" w14:textId="77777777" w:rsidR="00651F43" w:rsidRPr="00232090" w:rsidRDefault="00651F43" w:rsidP="00D72A21">
            <w:pPr>
              <w:jc w:val="center"/>
            </w:pPr>
            <w:r>
              <w:t>2</w:t>
            </w:r>
          </w:p>
        </w:tc>
        <w:tc>
          <w:tcPr>
            <w:tcW w:w="1842" w:type="dxa"/>
            <w:vMerge w:val="restart"/>
            <w:shd w:val="clear" w:color="auto" w:fill="F2F2F2" w:themeFill="background1" w:themeFillShade="F2"/>
            <w:vAlign w:val="center"/>
          </w:tcPr>
          <w:p w14:paraId="5CCC0499" w14:textId="77777777" w:rsidR="00651F43" w:rsidRPr="00232090" w:rsidRDefault="00651F43" w:rsidP="00383CE0">
            <w:pPr>
              <w:rPr>
                <w:b/>
              </w:rPr>
            </w:pPr>
            <w:r w:rsidRPr="00232090">
              <w:t>Community History and Heritage grants</w:t>
            </w:r>
          </w:p>
        </w:tc>
        <w:tc>
          <w:tcPr>
            <w:tcW w:w="5954" w:type="dxa"/>
            <w:gridSpan w:val="2"/>
            <w:vAlign w:val="center"/>
          </w:tcPr>
          <w:p w14:paraId="19D93D12" w14:textId="77777777" w:rsidR="00651F43" w:rsidRPr="00232090" w:rsidRDefault="00CF49BA" w:rsidP="00C57B30">
            <w:pPr>
              <w:spacing w:after="120"/>
            </w:pPr>
            <w:r>
              <w:t>Supports</w:t>
            </w:r>
            <w:r w:rsidR="00651F43" w:rsidRPr="00232090">
              <w:t xml:space="preserve"> projects that identify and interpret the Inner West’s historically significant </w:t>
            </w:r>
            <w:r w:rsidR="00C57B30">
              <w:t>people, places and events</w:t>
            </w:r>
            <w:r w:rsidR="00651F43" w:rsidRPr="00232090">
              <w:t>.</w:t>
            </w:r>
          </w:p>
        </w:tc>
        <w:tc>
          <w:tcPr>
            <w:tcW w:w="1559" w:type="dxa"/>
            <w:vMerge w:val="restart"/>
            <w:vAlign w:val="center"/>
          </w:tcPr>
          <w:p w14:paraId="3E08AD10" w14:textId="0367292E" w:rsidR="00651F43" w:rsidRPr="00232090" w:rsidRDefault="00651F43" w:rsidP="0066090C">
            <w:pPr>
              <w:jc w:val="center"/>
              <w:rPr>
                <w:b/>
              </w:rPr>
            </w:pPr>
            <w:r w:rsidRPr="00232090">
              <w:t>$25,000</w:t>
            </w:r>
          </w:p>
        </w:tc>
      </w:tr>
      <w:tr w:rsidR="00651F43" w:rsidRPr="00232090" w14:paraId="3A6CC743" w14:textId="77777777" w:rsidTr="00F562AC">
        <w:trPr>
          <w:cantSplit/>
          <w:trHeight w:val="70"/>
        </w:trPr>
        <w:tc>
          <w:tcPr>
            <w:tcW w:w="534" w:type="dxa"/>
            <w:vMerge/>
            <w:shd w:val="clear" w:color="auto" w:fill="D9D9D9" w:themeFill="background1" w:themeFillShade="D9"/>
            <w:vAlign w:val="center"/>
          </w:tcPr>
          <w:p w14:paraId="3822856B" w14:textId="77777777" w:rsidR="00651F43" w:rsidRPr="00232090" w:rsidRDefault="00651F43" w:rsidP="00D72A21">
            <w:pPr>
              <w:jc w:val="center"/>
              <w:rPr>
                <w:b/>
              </w:rPr>
            </w:pPr>
          </w:p>
        </w:tc>
        <w:tc>
          <w:tcPr>
            <w:tcW w:w="1842" w:type="dxa"/>
            <w:vMerge/>
            <w:shd w:val="clear" w:color="auto" w:fill="F2F2F2" w:themeFill="background1" w:themeFillShade="F2"/>
            <w:vAlign w:val="center"/>
          </w:tcPr>
          <w:p w14:paraId="1F65312A" w14:textId="77777777" w:rsidR="00651F43" w:rsidRPr="00232090" w:rsidRDefault="00651F43" w:rsidP="00383CE0">
            <w:pPr>
              <w:rPr>
                <w:b/>
              </w:rPr>
            </w:pPr>
          </w:p>
        </w:tc>
        <w:tc>
          <w:tcPr>
            <w:tcW w:w="5954" w:type="dxa"/>
            <w:gridSpan w:val="2"/>
            <w:vAlign w:val="center"/>
          </w:tcPr>
          <w:p w14:paraId="081BE331" w14:textId="392AC7E9" w:rsidR="00651F43" w:rsidRPr="008A1D35" w:rsidRDefault="008911A8" w:rsidP="00383CE0">
            <w:pPr>
              <w:rPr>
                <w:b/>
              </w:rPr>
            </w:pPr>
            <w:r>
              <w:rPr>
                <w:b/>
              </w:rPr>
              <w:t>$</w:t>
            </w:r>
            <w:r w:rsidR="000C6C7D">
              <w:rPr>
                <w:b/>
              </w:rPr>
              <w:t>10</w:t>
            </w:r>
            <w:r>
              <w:rPr>
                <w:b/>
              </w:rPr>
              <w:t xml:space="preserve">,000 </w:t>
            </w:r>
            <w:r w:rsidR="0037545F">
              <w:rPr>
                <w:b/>
              </w:rPr>
              <w:t>each</w:t>
            </w:r>
            <w:r w:rsidR="000C6C7D">
              <w:rPr>
                <w:b/>
              </w:rPr>
              <w:t>, over</w:t>
            </w:r>
            <w:r>
              <w:rPr>
                <w:b/>
              </w:rPr>
              <w:t xml:space="preserve"> two years (</w:t>
            </w:r>
            <w:r w:rsidR="000C6C7D">
              <w:rPr>
                <w:b/>
              </w:rPr>
              <w:t>$</w:t>
            </w:r>
            <w:r>
              <w:rPr>
                <w:b/>
              </w:rPr>
              <w:t>5</w:t>
            </w:r>
            <w:r w:rsidR="000C6C7D">
              <w:rPr>
                <w:b/>
              </w:rPr>
              <w:t>,000 per annum</w:t>
            </w:r>
            <w:r>
              <w:rPr>
                <w:b/>
              </w:rPr>
              <w:t>)</w:t>
            </w:r>
          </w:p>
        </w:tc>
        <w:tc>
          <w:tcPr>
            <w:tcW w:w="1559" w:type="dxa"/>
            <w:vMerge/>
            <w:vAlign w:val="center"/>
          </w:tcPr>
          <w:p w14:paraId="30E7747E" w14:textId="77777777" w:rsidR="00651F43" w:rsidRPr="00232090" w:rsidRDefault="00651F43" w:rsidP="0066090C">
            <w:pPr>
              <w:jc w:val="center"/>
              <w:rPr>
                <w:b/>
              </w:rPr>
            </w:pPr>
          </w:p>
        </w:tc>
      </w:tr>
      <w:tr w:rsidR="00941188" w:rsidRPr="00232090" w14:paraId="5D2255E9" w14:textId="77777777" w:rsidTr="00941188">
        <w:trPr>
          <w:cantSplit/>
          <w:trHeight w:val="689"/>
        </w:trPr>
        <w:tc>
          <w:tcPr>
            <w:tcW w:w="534" w:type="dxa"/>
            <w:vMerge w:val="restart"/>
            <w:shd w:val="clear" w:color="auto" w:fill="D9D9D9" w:themeFill="background1" w:themeFillShade="D9"/>
            <w:vAlign w:val="center"/>
          </w:tcPr>
          <w:p w14:paraId="2D984500" w14:textId="0235FF91" w:rsidR="00941188" w:rsidRPr="00232090" w:rsidRDefault="000C6C7D" w:rsidP="00941188">
            <w:pPr>
              <w:jc w:val="center"/>
            </w:pPr>
            <w:r>
              <w:t>3</w:t>
            </w:r>
          </w:p>
        </w:tc>
        <w:tc>
          <w:tcPr>
            <w:tcW w:w="1842" w:type="dxa"/>
            <w:vMerge w:val="restart"/>
            <w:shd w:val="clear" w:color="auto" w:fill="F2F2F2" w:themeFill="background1" w:themeFillShade="F2"/>
            <w:vAlign w:val="center"/>
          </w:tcPr>
          <w:p w14:paraId="459BDD94" w14:textId="77777777" w:rsidR="00941188" w:rsidRPr="00232090" w:rsidRDefault="00941188" w:rsidP="00941188">
            <w:pPr>
              <w:rPr>
                <w:b/>
              </w:rPr>
            </w:pPr>
            <w:r w:rsidRPr="00232090">
              <w:t xml:space="preserve">Community </w:t>
            </w:r>
            <w:r>
              <w:t>w</w:t>
            </w:r>
            <w:r w:rsidRPr="00232090">
              <w:t>ellbeing grants</w:t>
            </w:r>
          </w:p>
        </w:tc>
        <w:tc>
          <w:tcPr>
            <w:tcW w:w="5954" w:type="dxa"/>
            <w:gridSpan w:val="2"/>
            <w:vAlign w:val="center"/>
          </w:tcPr>
          <w:p w14:paraId="079042AC" w14:textId="77777777" w:rsidR="00941188" w:rsidRPr="00232090" w:rsidRDefault="00941188" w:rsidP="00941188">
            <w:pPr>
              <w:spacing w:after="120"/>
            </w:pPr>
            <w:r>
              <w:t xml:space="preserve">Supports </w:t>
            </w:r>
            <w:r w:rsidRPr="00232090">
              <w:t>proj</w:t>
            </w:r>
            <w:r>
              <w:t>ects that address local issues,</w:t>
            </w:r>
            <w:r w:rsidRPr="00232090">
              <w:t xml:space="preserve"> promote social justice</w:t>
            </w:r>
            <w:r>
              <w:t>,</w:t>
            </w:r>
            <w:r w:rsidRPr="00232090">
              <w:t xml:space="preserve"> enhance wellbeing</w:t>
            </w:r>
            <w:r>
              <w:t>,</w:t>
            </w:r>
            <w:r w:rsidRPr="00232090">
              <w:t xml:space="preserve"> strengthen the sustainability and capacity of </w:t>
            </w:r>
            <w:r>
              <w:t xml:space="preserve">the </w:t>
            </w:r>
            <w:r w:rsidRPr="00232090">
              <w:t>Inner West</w:t>
            </w:r>
            <w:r>
              <w:t xml:space="preserve"> Community and foster inclusion and</w:t>
            </w:r>
            <w:r w:rsidRPr="00232090">
              <w:t xml:space="preserve"> social connection.</w:t>
            </w:r>
          </w:p>
        </w:tc>
        <w:tc>
          <w:tcPr>
            <w:tcW w:w="1559" w:type="dxa"/>
            <w:vMerge w:val="restart"/>
            <w:vAlign w:val="center"/>
          </w:tcPr>
          <w:p w14:paraId="445A7409" w14:textId="77777777" w:rsidR="00941188" w:rsidRPr="00232090" w:rsidRDefault="00941188" w:rsidP="00941188">
            <w:pPr>
              <w:jc w:val="center"/>
              <w:rPr>
                <w:b/>
              </w:rPr>
            </w:pPr>
            <w:r w:rsidRPr="00232090">
              <w:t>$</w:t>
            </w:r>
            <w:r>
              <w:t>80</w:t>
            </w:r>
            <w:r w:rsidRPr="00232090">
              <w:t>,000</w:t>
            </w:r>
          </w:p>
        </w:tc>
      </w:tr>
      <w:tr w:rsidR="00941188" w:rsidRPr="00232090" w14:paraId="18C2FB6D" w14:textId="77777777" w:rsidTr="00941188">
        <w:trPr>
          <w:cantSplit/>
          <w:trHeight w:val="70"/>
        </w:trPr>
        <w:tc>
          <w:tcPr>
            <w:tcW w:w="534" w:type="dxa"/>
            <w:vMerge/>
            <w:shd w:val="clear" w:color="auto" w:fill="D9D9D9" w:themeFill="background1" w:themeFillShade="D9"/>
            <w:vAlign w:val="center"/>
          </w:tcPr>
          <w:p w14:paraId="0946A0EB" w14:textId="77777777" w:rsidR="00941188" w:rsidRPr="00232090" w:rsidRDefault="00941188" w:rsidP="00941188">
            <w:pPr>
              <w:jc w:val="center"/>
            </w:pPr>
          </w:p>
        </w:tc>
        <w:tc>
          <w:tcPr>
            <w:tcW w:w="1842" w:type="dxa"/>
            <w:vMerge/>
            <w:shd w:val="clear" w:color="auto" w:fill="F2F2F2" w:themeFill="background1" w:themeFillShade="F2"/>
            <w:vAlign w:val="center"/>
          </w:tcPr>
          <w:p w14:paraId="7597FF9B" w14:textId="77777777" w:rsidR="00941188" w:rsidRPr="00232090" w:rsidRDefault="00941188" w:rsidP="00941188"/>
        </w:tc>
        <w:tc>
          <w:tcPr>
            <w:tcW w:w="5954" w:type="dxa"/>
            <w:gridSpan w:val="2"/>
            <w:vAlign w:val="center"/>
          </w:tcPr>
          <w:p w14:paraId="6335CBE7" w14:textId="0CF1B1FB" w:rsidR="00941188" w:rsidRPr="008A1D35" w:rsidRDefault="00941188" w:rsidP="00941188">
            <w:pPr>
              <w:rPr>
                <w:b/>
              </w:rPr>
            </w:pPr>
            <w:r>
              <w:rPr>
                <w:b/>
              </w:rPr>
              <w:t xml:space="preserve">$40,000 </w:t>
            </w:r>
            <w:r w:rsidR="0037545F">
              <w:rPr>
                <w:b/>
              </w:rPr>
              <w:t>each</w:t>
            </w:r>
            <w:r w:rsidR="000C6C7D">
              <w:rPr>
                <w:b/>
              </w:rPr>
              <w:t>,</w:t>
            </w:r>
            <w:r>
              <w:rPr>
                <w:b/>
              </w:rPr>
              <w:t xml:space="preserve"> over </w:t>
            </w:r>
            <w:r w:rsidR="0037545F">
              <w:rPr>
                <w:b/>
              </w:rPr>
              <w:t>four</w:t>
            </w:r>
            <w:r>
              <w:rPr>
                <w:b/>
              </w:rPr>
              <w:t xml:space="preserve"> years (</w:t>
            </w:r>
            <w:r w:rsidR="00ED0BAD">
              <w:rPr>
                <w:b/>
              </w:rPr>
              <w:t xml:space="preserve">offered from 2021/22) </w:t>
            </w:r>
          </w:p>
        </w:tc>
        <w:tc>
          <w:tcPr>
            <w:tcW w:w="1559" w:type="dxa"/>
            <w:vMerge/>
            <w:vAlign w:val="center"/>
          </w:tcPr>
          <w:p w14:paraId="21DC3AA8" w14:textId="77777777" w:rsidR="00941188" w:rsidRPr="00232090" w:rsidRDefault="00941188" w:rsidP="00941188">
            <w:pPr>
              <w:jc w:val="center"/>
              <w:rPr>
                <w:b/>
              </w:rPr>
            </w:pPr>
          </w:p>
        </w:tc>
      </w:tr>
      <w:tr w:rsidR="00651F43" w:rsidRPr="00232090" w14:paraId="584434A1" w14:textId="77777777" w:rsidTr="00F562AC">
        <w:trPr>
          <w:cantSplit/>
          <w:trHeight w:val="689"/>
        </w:trPr>
        <w:tc>
          <w:tcPr>
            <w:tcW w:w="534" w:type="dxa"/>
            <w:vMerge w:val="restart"/>
            <w:shd w:val="clear" w:color="auto" w:fill="D9D9D9" w:themeFill="background1" w:themeFillShade="D9"/>
            <w:vAlign w:val="center"/>
          </w:tcPr>
          <w:p w14:paraId="7A2525BC" w14:textId="77777777" w:rsidR="00651F43" w:rsidRPr="00232090" w:rsidRDefault="006866B0" w:rsidP="00D72A21">
            <w:pPr>
              <w:jc w:val="center"/>
            </w:pPr>
            <w:r>
              <w:t>4</w:t>
            </w:r>
          </w:p>
        </w:tc>
        <w:tc>
          <w:tcPr>
            <w:tcW w:w="1842" w:type="dxa"/>
            <w:vMerge w:val="restart"/>
            <w:shd w:val="clear" w:color="auto" w:fill="F2F2F2" w:themeFill="background1" w:themeFillShade="F2"/>
            <w:vAlign w:val="center"/>
          </w:tcPr>
          <w:p w14:paraId="7E2599AD" w14:textId="1EE2E4B2" w:rsidR="00651F43" w:rsidRPr="00232090" w:rsidRDefault="00651F43" w:rsidP="00383CE0">
            <w:pPr>
              <w:rPr>
                <w:b/>
              </w:rPr>
            </w:pPr>
            <w:r w:rsidRPr="00232090">
              <w:t xml:space="preserve">Community </w:t>
            </w:r>
            <w:r w:rsidR="008911A8">
              <w:t>w</w:t>
            </w:r>
            <w:r w:rsidRPr="00232090">
              <w:t>ellbeing</w:t>
            </w:r>
            <w:r w:rsidR="00333541">
              <w:t xml:space="preserve"> </w:t>
            </w:r>
            <w:r w:rsidRPr="00232090">
              <w:t>grants</w:t>
            </w:r>
          </w:p>
        </w:tc>
        <w:tc>
          <w:tcPr>
            <w:tcW w:w="5954" w:type="dxa"/>
            <w:gridSpan w:val="2"/>
            <w:vAlign w:val="center"/>
          </w:tcPr>
          <w:p w14:paraId="03856FC5" w14:textId="5DB45F14" w:rsidR="00651F43" w:rsidRPr="00232090" w:rsidRDefault="00CF49BA" w:rsidP="002B2124">
            <w:pPr>
              <w:spacing w:after="120"/>
            </w:pPr>
            <w:r>
              <w:t xml:space="preserve">Supports </w:t>
            </w:r>
            <w:r w:rsidR="00941188">
              <w:t xml:space="preserve">small scale one-off </w:t>
            </w:r>
            <w:r w:rsidR="00651F43" w:rsidRPr="00232090">
              <w:t>proj</w:t>
            </w:r>
            <w:r w:rsidR="00E7029B">
              <w:t xml:space="preserve">ects </w:t>
            </w:r>
            <w:r w:rsidR="00333541">
              <w:t>that address local issues,</w:t>
            </w:r>
            <w:r w:rsidR="00333541" w:rsidRPr="00232090">
              <w:t xml:space="preserve"> promote social justice</w:t>
            </w:r>
            <w:r w:rsidR="00333541">
              <w:t>,</w:t>
            </w:r>
            <w:r w:rsidR="00333541" w:rsidRPr="00232090">
              <w:t xml:space="preserve"> enhance wellbeing</w:t>
            </w:r>
            <w:r w:rsidR="00333541">
              <w:t>,</w:t>
            </w:r>
            <w:r w:rsidR="00333541" w:rsidRPr="00232090">
              <w:t xml:space="preserve"> strengthen the sustainability and capacity of </w:t>
            </w:r>
            <w:r w:rsidR="00333541">
              <w:t xml:space="preserve">the </w:t>
            </w:r>
            <w:r w:rsidR="00333541" w:rsidRPr="00232090">
              <w:t>Inner West</w:t>
            </w:r>
            <w:r w:rsidR="00333541">
              <w:t xml:space="preserve"> Community and foster inclusion and</w:t>
            </w:r>
            <w:r w:rsidR="00333541" w:rsidRPr="00232090">
              <w:t xml:space="preserve"> social connection.</w:t>
            </w:r>
          </w:p>
        </w:tc>
        <w:tc>
          <w:tcPr>
            <w:tcW w:w="1559" w:type="dxa"/>
            <w:vMerge w:val="restart"/>
            <w:vAlign w:val="center"/>
          </w:tcPr>
          <w:p w14:paraId="311D9E07" w14:textId="0E067C68" w:rsidR="00651F43" w:rsidRPr="00232090" w:rsidRDefault="00651F43" w:rsidP="0066090C">
            <w:pPr>
              <w:jc w:val="center"/>
              <w:rPr>
                <w:b/>
              </w:rPr>
            </w:pPr>
            <w:r w:rsidRPr="00232090">
              <w:t>$</w:t>
            </w:r>
            <w:r w:rsidR="00941188">
              <w:t>30</w:t>
            </w:r>
            <w:r w:rsidRPr="00232090">
              <w:t>,000</w:t>
            </w:r>
          </w:p>
        </w:tc>
      </w:tr>
      <w:tr w:rsidR="00651F43" w:rsidRPr="00232090" w14:paraId="44B4ADE3" w14:textId="77777777" w:rsidTr="00F562AC">
        <w:trPr>
          <w:cantSplit/>
          <w:trHeight w:val="70"/>
        </w:trPr>
        <w:tc>
          <w:tcPr>
            <w:tcW w:w="534" w:type="dxa"/>
            <w:vMerge/>
            <w:shd w:val="clear" w:color="auto" w:fill="D9D9D9" w:themeFill="background1" w:themeFillShade="D9"/>
            <w:vAlign w:val="center"/>
          </w:tcPr>
          <w:p w14:paraId="380611F1" w14:textId="77777777" w:rsidR="00651F43" w:rsidRPr="00232090" w:rsidRDefault="00651F43" w:rsidP="00D72A21">
            <w:pPr>
              <w:jc w:val="center"/>
            </w:pPr>
          </w:p>
        </w:tc>
        <w:tc>
          <w:tcPr>
            <w:tcW w:w="1842" w:type="dxa"/>
            <w:vMerge/>
            <w:shd w:val="clear" w:color="auto" w:fill="F2F2F2" w:themeFill="background1" w:themeFillShade="F2"/>
            <w:vAlign w:val="center"/>
          </w:tcPr>
          <w:p w14:paraId="5BEB1D1F" w14:textId="77777777" w:rsidR="00651F43" w:rsidRPr="00232090" w:rsidRDefault="00651F43" w:rsidP="00383CE0"/>
        </w:tc>
        <w:tc>
          <w:tcPr>
            <w:tcW w:w="5954" w:type="dxa"/>
            <w:gridSpan w:val="2"/>
            <w:vAlign w:val="center"/>
          </w:tcPr>
          <w:p w14:paraId="65C90E8B" w14:textId="2F4598A4" w:rsidR="00651F43" w:rsidRPr="008A1D35" w:rsidRDefault="008911A8" w:rsidP="00383CE0">
            <w:pPr>
              <w:rPr>
                <w:b/>
              </w:rPr>
            </w:pPr>
            <w:r>
              <w:rPr>
                <w:b/>
              </w:rPr>
              <w:t>$</w:t>
            </w:r>
            <w:r w:rsidR="00941188">
              <w:rPr>
                <w:b/>
              </w:rPr>
              <w:t>5</w:t>
            </w:r>
            <w:r>
              <w:rPr>
                <w:b/>
              </w:rPr>
              <w:t xml:space="preserve">,000 </w:t>
            </w:r>
            <w:r w:rsidR="0037545F">
              <w:rPr>
                <w:b/>
              </w:rPr>
              <w:t>each</w:t>
            </w:r>
            <w:r w:rsidR="000C6C7D">
              <w:rPr>
                <w:b/>
              </w:rPr>
              <w:t xml:space="preserve">, </w:t>
            </w:r>
            <w:r w:rsidR="00941188">
              <w:rPr>
                <w:b/>
              </w:rPr>
              <w:t>p</w:t>
            </w:r>
            <w:r w:rsidR="0037545F">
              <w:rPr>
                <w:b/>
              </w:rPr>
              <w:t xml:space="preserve">er </w:t>
            </w:r>
            <w:r w:rsidR="00941188">
              <w:rPr>
                <w:b/>
              </w:rPr>
              <w:t>a</w:t>
            </w:r>
            <w:r w:rsidR="0037545F">
              <w:rPr>
                <w:b/>
              </w:rPr>
              <w:t>nnum</w:t>
            </w:r>
          </w:p>
        </w:tc>
        <w:tc>
          <w:tcPr>
            <w:tcW w:w="1559" w:type="dxa"/>
            <w:vMerge/>
            <w:vAlign w:val="center"/>
          </w:tcPr>
          <w:p w14:paraId="6D3FD3FE" w14:textId="77777777" w:rsidR="00651F43" w:rsidRPr="00232090" w:rsidRDefault="00651F43" w:rsidP="0066090C">
            <w:pPr>
              <w:jc w:val="center"/>
              <w:rPr>
                <w:b/>
              </w:rPr>
            </w:pPr>
          </w:p>
        </w:tc>
      </w:tr>
      <w:tr w:rsidR="00651F43" w:rsidRPr="00232090" w14:paraId="31D2CC4C" w14:textId="77777777" w:rsidTr="00F562AC">
        <w:trPr>
          <w:cantSplit/>
          <w:trHeight w:val="476"/>
        </w:trPr>
        <w:tc>
          <w:tcPr>
            <w:tcW w:w="534" w:type="dxa"/>
            <w:vMerge w:val="restart"/>
            <w:shd w:val="clear" w:color="auto" w:fill="D9D9D9" w:themeFill="background1" w:themeFillShade="D9"/>
            <w:vAlign w:val="center"/>
          </w:tcPr>
          <w:p w14:paraId="627FA59E" w14:textId="77777777" w:rsidR="00651F43" w:rsidRPr="00232090" w:rsidRDefault="006866B0" w:rsidP="00D72A21">
            <w:pPr>
              <w:jc w:val="center"/>
            </w:pPr>
            <w:r>
              <w:t>5</w:t>
            </w:r>
          </w:p>
        </w:tc>
        <w:tc>
          <w:tcPr>
            <w:tcW w:w="1842" w:type="dxa"/>
            <w:vMerge w:val="restart"/>
            <w:shd w:val="clear" w:color="auto" w:fill="F2F2F2" w:themeFill="background1" w:themeFillShade="F2"/>
            <w:vAlign w:val="center"/>
          </w:tcPr>
          <w:p w14:paraId="56019B87" w14:textId="77777777" w:rsidR="00651F43" w:rsidRPr="00232090" w:rsidRDefault="00651F43" w:rsidP="00383CE0">
            <w:r w:rsidRPr="00232090">
              <w:t>Environment grants</w:t>
            </w:r>
          </w:p>
        </w:tc>
        <w:tc>
          <w:tcPr>
            <w:tcW w:w="5954" w:type="dxa"/>
            <w:gridSpan w:val="2"/>
            <w:vAlign w:val="center"/>
          </w:tcPr>
          <w:p w14:paraId="16B870EC" w14:textId="77777777" w:rsidR="00651F43" w:rsidRPr="00232090" w:rsidRDefault="00651F43" w:rsidP="00383CE0">
            <w:pPr>
              <w:spacing w:after="120"/>
            </w:pPr>
            <w:r>
              <w:t>S</w:t>
            </w:r>
            <w:r w:rsidRPr="00232090">
              <w:t>upports groups that benefit the environment and community through projects focused on environmental improvement, sustainability education, awareness</w:t>
            </w:r>
            <w:r w:rsidRPr="00232090">
              <w:rPr>
                <w:rFonts w:ascii="Cambria Math" w:hAnsi="Cambria Math" w:cs="Cambria Math"/>
              </w:rPr>
              <w:t>‐</w:t>
            </w:r>
            <w:r w:rsidRPr="00232090">
              <w:t>raising and the promotion of sustainable living as a way of life.</w:t>
            </w:r>
          </w:p>
        </w:tc>
        <w:tc>
          <w:tcPr>
            <w:tcW w:w="1559" w:type="dxa"/>
            <w:vMerge w:val="restart"/>
            <w:vAlign w:val="center"/>
          </w:tcPr>
          <w:p w14:paraId="3CD0D045" w14:textId="30C7FDFA" w:rsidR="00651F43" w:rsidRPr="00232090" w:rsidRDefault="00651F43" w:rsidP="0066090C">
            <w:pPr>
              <w:jc w:val="center"/>
              <w:rPr>
                <w:b/>
              </w:rPr>
            </w:pPr>
            <w:r w:rsidRPr="00232090">
              <w:t>$</w:t>
            </w:r>
            <w:r w:rsidR="008911A8">
              <w:t>55</w:t>
            </w:r>
            <w:r w:rsidRPr="00232090">
              <w:t>,000</w:t>
            </w:r>
          </w:p>
        </w:tc>
      </w:tr>
      <w:tr w:rsidR="00651F43" w:rsidRPr="00232090" w14:paraId="68D5F84E" w14:textId="77777777" w:rsidTr="00F562AC">
        <w:trPr>
          <w:cantSplit/>
          <w:trHeight w:val="70"/>
        </w:trPr>
        <w:tc>
          <w:tcPr>
            <w:tcW w:w="534" w:type="dxa"/>
            <w:vMerge/>
            <w:shd w:val="clear" w:color="auto" w:fill="D9D9D9" w:themeFill="background1" w:themeFillShade="D9"/>
            <w:vAlign w:val="center"/>
          </w:tcPr>
          <w:p w14:paraId="437E47D4" w14:textId="77777777" w:rsidR="00651F43" w:rsidRPr="00232090" w:rsidRDefault="00651F43" w:rsidP="00D72A21">
            <w:pPr>
              <w:jc w:val="center"/>
            </w:pPr>
          </w:p>
        </w:tc>
        <w:tc>
          <w:tcPr>
            <w:tcW w:w="1842" w:type="dxa"/>
            <w:vMerge/>
            <w:shd w:val="clear" w:color="auto" w:fill="F2F2F2" w:themeFill="background1" w:themeFillShade="F2"/>
            <w:vAlign w:val="center"/>
          </w:tcPr>
          <w:p w14:paraId="5E966535" w14:textId="77777777" w:rsidR="00651F43" w:rsidRPr="00232090" w:rsidRDefault="00651F43" w:rsidP="00383CE0"/>
        </w:tc>
        <w:tc>
          <w:tcPr>
            <w:tcW w:w="5954" w:type="dxa"/>
            <w:gridSpan w:val="2"/>
            <w:vAlign w:val="center"/>
          </w:tcPr>
          <w:p w14:paraId="4AB59040" w14:textId="18C57FFB" w:rsidR="00651F43" w:rsidRPr="008A1D35" w:rsidRDefault="008911A8" w:rsidP="00383CE0">
            <w:pPr>
              <w:rPr>
                <w:b/>
              </w:rPr>
            </w:pPr>
            <w:r>
              <w:rPr>
                <w:b/>
              </w:rPr>
              <w:t>$</w:t>
            </w:r>
            <w:r w:rsidR="00941188">
              <w:rPr>
                <w:b/>
              </w:rPr>
              <w:t xml:space="preserve">10,000 </w:t>
            </w:r>
            <w:r w:rsidR="0037545F">
              <w:rPr>
                <w:b/>
              </w:rPr>
              <w:t>each</w:t>
            </w:r>
            <w:r w:rsidR="000C6C7D">
              <w:rPr>
                <w:b/>
              </w:rPr>
              <w:t>,</w:t>
            </w:r>
            <w:r w:rsidR="00941188">
              <w:rPr>
                <w:b/>
              </w:rPr>
              <w:t xml:space="preserve"> over two years ($5</w:t>
            </w:r>
            <w:r w:rsidR="0037545F">
              <w:rPr>
                <w:b/>
              </w:rPr>
              <w:t>,000</w:t>
            </w:r>
            <w:r w:rsidR="00941188">
              <w:rPr>
                <w:b/>
              </w:rPr>
              <w:t xml:space="preserve"> per </w:t>
            </w:r>
            <w:r w:rsidR="0037545F">
              <w:rPr>
                <w:b/>
              </w:rPr>
              <w:t>annum</w:t>
            </w:r>
            <w:r w:rsidR="00941188">
              <w:rPr>
                <w:b/>
              </w:rPr>
              <w:t>)</w:t>
            </w:r>
          </w:p>
        </w:tc>
        <w:tc>
          <w:tcPr>
            <w:tcW w:w="1559" w:type="dxa"/>
            <w:vMerge/>
            <w:vAlign w:val="center"/>
          </w:tcPr>
          <w:p w14:paraId="326BB39A" w14:textId="77777777" w:rsidR="00651F43" w:rsidRPr="00232090" w:rsidRDefault="00651F43" w:rsidP="0066090C">
            <w:pPr>
              <w:jc w:val="center"/>
              <w:rPr>
                <w:b/>
              </w:rPr>
            </w:pPr>
          </w:p>
        </w:tc>
      </w:tr>
      <w:tr w:rsidR="00651F43" w:rsidRPr="00232090" w14:paraId="3F9777B1" w14:textId="77777777" w:rsidTr="00F562AC">
        <w:trPr>
          <w:cantSplit/>
          <w:trHeight w:val="319"/>
        </w:trPr>
        <w:tc>
          <w:tcPr>
            <w:tcW w:w="534" w:type="dxa"/>
            <w:vMerge w:val="restart"/>
            <w:shd w:val="clear" w:color="auto" w:fill="D9D9D9" w:themeFill="background1" w:themeFillShade="D9"/>
            <w:vAlign w:val="center"/>
          </w:tcPr>
          <w:p w14:paraId="73A3AE9C" w14:textId="77777777" w:rsidR="00651F43" w:rsidRPr="00232090" w:rsidRDefault="006866B0" w:rsidP="00D72A21">
            <w:pPr>
              <w:jc w:val="center"/>
            </w:pPr>
            <w:r>
              <w:t>6</w:t>
            </w:r>
          </w:p>
        </w:tc>
        <w:tc>
          <w:tcPr>
            <w:tcW w:w="1842" w:type="dxa"/>
            <w:vMerge w:val="restart"/>
            <w:shd w:val="clear" w:color="auto" w:fill="F2F2F2" w:themeFill="background1" w:themeFillShade="F2"/>
            <w:vAlign w:val="center"/>
          </w:tcPr>
          <w:p w14:paraId="696E948D" w14:textId="77777777" w:rsidR="00651F43" w:rsidRPr="00232090" w:rsidRDefault="00651F43" w:rsidP="00383CE0">
            <w:r w:rsidRPr="00232090">
              <w:t>Recreation grants</w:t>
            </w:r>
          </w:p>
        </w:tc>
        <w:tc>
          <w:tcPr>
            <w:tcW w:w="5954" w:type="dxa"/>
            <w:gridSpan w:val="2"/>
            <w:vAlign w:val="center"/>
          </w:tcPr>
          <w:p w14:paraId="5245C50E" w14:textId="77777777" w:rsidR="00651F43" w:rsidRPr="00232090" w:rsidRDefault="00A74869" w:rsidP="000F6BFC">
            <w:pPr>
              <w:spacing w:after="120"/>
            </w:pPr>
            <w:r>
              <w:t>Supports</w:t>
            </w:r>
            <w:r w:rsidR="00651F43" w:rsidRPr="00232090">
              <w:t xml:space="preserve"> community sporting and recreation groups and non</w:t>
            </w:r>
            <w:r w:rsidR="00651F43" w:rsidRPr="00232090">
              <w:rPr>
                <w:rFonts w:ascii="Cambria Math" w:hAnsi="Cambria Math" w:cs="Cambria Math"/>
              </w:rPr>
              <w:t>‐</w:t>
            </w:r>
            <w:r w:rsidR="00651F43" w:rsidRPr="00232090">
              <w:t xml:space="preserve">government community recreation organisations </w:t>
            </w:r>
            <w:r w:rsidR="000F6BFC">
              <w:t>to offer</w:t>
            </w:r>
            <w:r w:rsidR="00651F43" w:rsidRPr="00232090">
              <w:t xml:space="preserve"> recreation programs and services to residents </w:t>
            </w:r>
            <w:r w:rsidR="0067345A">
              <w:t>of</w:t>
            </w:r>
            <w:r w:rsidR="00651F43" w:rsidRPr="00232090">
              <w:t xml:space="preserve"> the Inner West.</w:t>
            </w:r>
          </w:p>
        </w:tc>
        <w:tc>
          <w:tcPr>
            <w:tcW w:w="1559" w:type="dxa"/>
            <w:vMerge w:val="restart"/>
            <w:vAlign w:val="center"/>
          </w:tcPr>
          <w:p w14:paraId="59A59023" w14:textId="708B7302" w:rsidR="00651F43" w:rsidRPr="00232090" w:rsidRDefault="00651F43" w:rsidP="0066090C">
            <w:pPr>
              <w:jc w:val="center"/>
              <w:rPr>
                <w:b/>
              </w:rPr>
            </w:pPr>
            <w:r w:rsidRPr="00232090">
              <w:t>$3</w:t>
            </w:r>
            <w:r w:rsidR="008911A8">
              <w:t>5</w:t>
            </w:r>
            <w:r w:rsidRPr="00232090">
              <w:t>,000</w:t>
            </w:r>
          </w:p>
        </w:tc>
      </w:tr>
      <w:tr w:rsidR="00651F43" w:rsidRPr="00232090" w14:paraId="0B5D0641" w14:textId="77777777" w:rsidTr="00F562AC">
        <w:trPr>
          <w:cantSplit/>
          <w:trHeight w:val="70"/>
        </w:trPr>
        <w:tc>
          <w:tcPr>
            <w:tcW w:w="534" w:type="dxa"/>
            <w:vMerge/>
            <w:shd w:val="clear" w:color="auto" w:fill="D9D9D9" w:themeFill="background1" w:themeFillShade="D9"/>
            <w:vAlign w:val="center"/>
          </w:tcPr>
          <w:p w14:paraId="7EB53D4F" w14:textId="77777777" w:rsidR="00651F43" w:rsidRPr="00232090" w:rsidRDefault="00651F43" w:rsidP="00D72A21">
            <w:pPr>
              <w:jc w:val="center"/>
            </w:pPr>
          </w:p>
        </w:tc>
        <w:tc>
          <w:tcPr>
            <w:tcW w:w="1842" w:type="dxa"/>
            <w:vMerge/>
            <w:shd w:val="clear" w:color="auto" w:fill="F2F2F2" w:themeFill="background1" w:themeFillShade="F2"/>
            <w:vAlign w:val="center"/>
          </w:tcPr>
          <w:p w14:paraId="09FE0586" w14:textId="77777777" w:rsidR="00651F43" w:rsidRPr="00232090" w:rsidRDefault="00651F43" w:rsidP="00383CE0"/>
        </w:tc>
        <w:tc>
          <w:tcPr>
            <w:tcW w:w="5954" w:type="dxa"/>
            <w:gridSpan w:val="2"/>
            <w:vAlign w:val="center"/>
          </w:tcPr>
          <w:p w14:paraId="7126A90A" w14:textId="7CCCC319" w:rsidR="00651F43" w:rsidRPr="008A1D35" w:rsidRDefault="00941188" w:rsidP="00383CE0">
            <w:pPr>
              <w:rPr>
                <w:b/>
              </w:rPr>
            </w:pPr>
            <w:r>
              <w:rPr>
                <w:b/>
              </w:rPr>
              <w:t xml:space="preserve">$10,000 </w:t>
            </w:r>
            <w:r w:rsidR="0037545F">
              <w:rPr>
                <w:b/>
              </w:rPr>
              <w:t>each</w:t>
            </w:r>
            <w:r w:rsidR="000C6C7D">
              <w:rPr>
                <w:b/>
              </w:rPr>
              <w:t>,</w:t>
            </w:r>
            <w:r w:rsidR="0037545F">
              <w:rPr>
                <w:b/>
              </w:rPr>
              <w:t xml:space="preserve"> </w:t>
            </w:r>
            <w:r>
              <w:rPr>
                <w:b/>
              </w:rPr>
              <w:t>over two years ($5</w:t>
            </w:r>
            <w:r w:rsidR="0037545F">
              <w:rPr>
                <w:b/>
              </w:rPr>
              <w:t>,000</w:t>
            </w:r>
            <w:r>
              <w:rPr>
                <w:b/>
              </w:rPr>
              <w:t xml:space="preserve"> per</w:t>
            </w:r>
            <w:r w:rsidR="0037545F">
              <w:rPr>
                <w:b/>
              </w:rPr>
              <w:t xml:space="preserve"> annum</w:t>
            </w:r>
            <w:r>
              <w:rPr>
                <w:b/>
              </w:rPr>
              <w:t>)</w:t>
            </w:r>
          </w:p>
        </w:tc>
        <w:tc>
          <w:tcPr>
            <w:tcW w:w="1559" w:type="dxa"/>
            <w:vMerge/>
            <w:vAlign w:val="center"/>
          </w:tcPr>
          <w:p w14:paraId="732FC9C9" w14:textId="77777777" w:rsidR="00651F43" w:rsidRPr="00232090" w:rsidRDefault="00651F43" w:rsidP="0066090C">
            <w:pPr>
              <w:jc w:val="center"/>
              <w:rPr>
                <w:b/>
              </w:rPr>
            </w:pPr>
          </w:p>
        </w:tc>
      </w:tr>
      <w:tr w:rsidR="00136356" w:rsidRPr="00232090" w14:paraId="2AF0E6F0" w14:textId="77777777" w:rsidTr="00F562AC">
        <w:trPr>
          <w:cantSplit/>
          <w:trHeight w:val="70"/>
        </w:trPr>
        <w:tc>
          <w:tcPr>
            <w:tcW w:w="534" w:type="dxa"/>
            <w:vMerge w:val="restart"/>
            <w:shd w:val="clear" w:color="auto" w:fill="D9D9D9" w:themeFill="background1" w:themeFillShade="D9"/>
            <w:vAlign w:val="center"/>
          </w:tcPr>
          <w:p w14:paraId="0AC5A430" w14:textId="1C8DC2CF" w:rsidR="00136356" w:rsidRPr="00232090" w:rsidRDefault="000C6C7D" w:rsidP="00FC1B92">
            <w:pPr>
              <w:keepNext/>
              <w:jc w:val="center"/>
            </w:pPr>
            <w:bookmarkStart w:id="11" w:name="_Hlk18065970"/>
            <w:r>
              <w:t>7</w:t>
            </w:r>
          </w:p>
        </w:tc>
        <w:tc>
          <w:tcPr>
            <w:tcW w:w="1842" w:type="dxa"/>
            <w:vMerge w:val="restart"/>
            <w:shd w:val="clear" w:color="auto" w:fill="F2F2F2" w:themeFill="background1" w:themeFillShade="F2"/>
            <w:vAlign w:val="center"/>
          </w:tcPr>
          <w:p w14:paraId="5B387E3B" w14:textId="1FBE7E02" w:rsidR="00136356" w:rsidRPr="00232090" w:rsidRDefault="007843F4" w:rsidP="00FC1B92">
            <w:pPr>
              <w:keepNext/>
              <w:spacing w:before="120" w:after="120"/>
            </w:pPr>
            <w:r>
              <w:t>Community-Led Celebration Day (Multicultural)</w:t>
            </w:r>
            <w:r w:rsidRPr="00232090">
              <w:t xml:space="preserve"> grants</w:t>
            </w:r>
          </w:p>
        </w:tc>
        <w:tc>
          <w:tcPr>
            <w:tcW w:w="5954" w:type="dxa"/>
            <w:gridSpan w:val="2"/>
            <w:vAlign w:val="center"/>
          </w:tcPr>
          <w:p w14:paraId="214F9180" w14:textId="71B21A27" w:rsidR="007843F4" w:rsidRPr="00232090" w:rsidRDefault="007843F4" w:rsidP="00FC1B92">
            <w:pPr>
              <w:keepNext/>
              <w:spacing w:after="120"/>
            </w:pPr>
            <w:r>
              <w:t>Provides financial support to</w:t>
            </w:r>
            <w:r w:rsidRPr="00232090">
              <w:t xml:space="preserve"> plan and deliver celebrations of national cultures or national days of cultural significance in local communities across the Inner West.</w:t>
            </w:r>
          </w:p>
        </w:tc>
        <w:tc>
          <w:tcPr>
            <w:tcW w:w="1559" w:type="dxa"/>
            <w:vMerge w:val="restart"/>
            <w:vAlign w:val="center"/>
          </w:tcPr>
          <w:p w14:paraId="47C6A691" w14:textId="5303D6BC" w:rsidR="00136356" w:rsidRPr="00232090" w:rsidRDefault="00136356" w:rsidP="00FC1B92">
            <w:pPr>
              <w:keepNext/>
              <w:jc w:val="center"/>
              <w:rPr>
                <w:b/>
              </w:rPr>
            </w:pPr>
            <w:r w:rsidRPr="00232090">
              <w:t>$</w:t>
            </w:r>
            <w:r w:rsidR="007843F4">
              <w:t>30</w:t>
            </w:r>
            <w:r>
              <w:t>,0</w:t>
            </w:r>
            <w:r w:rsidRPr="00232090">
              <w:t>00</w:t>
            </w:r>
          </w:p>
        </w:tc>
      </w:tr>
      <w:tr w:rsidR="00136356" w:rsidRPr="00232090" w14:paraId="1AAC10B6" w14:textId="77777777" w:rsidTr="00F562AC">
        <w:trPr>
          <w:cantSplit/>
          <w:trHeight w:val="70"/>
        </w:trPr>
        <w:tc>
          <w:tcPr>
            <w:tcW w:w="534" w:type="dxa"/>
            <w:vMerge/>
            <w:shd w:val="clear" w:color="auto" w:fill="D9D9D9" w:themeFill="background1" w:themeFillShade="D9"/>
            <w:vAlign w:val="center"/>
          </w:tcPr>
          <w:p w14:paraId="0C14357A" w14:textId="77777777" w:rsidR="00136356" w:rsidRPr="00232090" w:rsidRDefault="00136356" w:rsidP="00FC1B92">
            <w:pPr>
              <w:keepNext/>
              <w:jc w:val="center"/>
            </w:pPr>
          </w:p>
        </w:tc>
        <w:tc>
          <w:tcPr>
            <w:tcW w:w="1842" w:type="dxa"/>
            <w:vMerge/>
            <w:shd w:val="clear" w:color="auto" w:fill="F2F2F2" w:themeFill="background1" w:themeFillShade="F2"/>
            <w:vAlign w:val="center"/>
          </w:tcPr>
          <w:p w14:paraId="7E5438D2" w14:textId="77777777" w:rsidR="00136356" w:rsidRPr="00232090" w:rsidRDefault="00136356" w:rsidP="00FC1B92">
            <w:pPr>
              <w:keepNext/>
            </w:pPr>
          </w:p>
        </w:tc>
        <w:tc>
          <w:tcPr>
            <w:tcW w:w="5954" w:type="dxa"/>
            <w:gridSpan w:val="2"/>
            <w:vAlign w:val="center"/>
          </w:tcPr>
          <w:p w14:paraId="0014D6A4" w14:textId="2133AFBE" w:rsidR="00136356" w:rsidRPr="008A1D35" w:rsidRDefault="00136356" w:rsidP="00FC1B92">
            <w:pPr>
              <w:keepNext/>
              <w:rPr>
                <w:b/>
              </w:rPr>
            </w:pPr>
            <w:r w:rsidRPr="008A1D35">
              <w:rPr>
                <w:b/>
              </w:rPr>
              <w:t>$5</w:t>
            </w:r>
            <w:r w:rsidR="007843F4">
              <w:rPr>
                <w:b/>
              </w:rPr>
              <w:t>,0</w:t>
            </w:r>
            <w:r w:rsidRPr="008A1D35">
              <w:rPr>
                <w:b/>
              </w:rPr>
              <w:t>00</w:t>
            </w:r>
            <w:r>
              <w:rPr>
                <w:b/>
              </w:rPr>
              <w:t xml:space="preserve"> </w:t>
            </w:r>
            <w:r w:rsidR="000C6C7D">
              <w:rPr>
                <w:b/>
              </w:rPr>
              <w:t xml:space="preserve">each, </w:t>
            </w:r>
            <w:r w:rsidR="007843F4">
              <w:rPr>
                <w:b/>
              </w:rPr>
              <w:t xml:space="preserve">per annum </w:t>
            </w:r>
          </w:p>
        </w:tc>
        <w:tc>
          <w:tcPr>
            <w:tcW w:w="1559" w:type="dxa"/>
            <w:vMerge/>
            <w:vAlign w:val="center"/>
          </w:tcPr>
          <w:p w14:paraId="3A7AF8EB" w14:textId="77777777" w:rsidR="00136356" w:rsidRPr="00232090" w:rsidRDefault="00136356" w:rsidP="00FC1B92">
            <w:pPr>
              <w:keepNext/>
              <w:jc w:val="center"/>
            </w:pPr>
          </w:p>
        </w:tc>
      </w:tr>
      <w:bookmarkEnd w:id="11"/>
      <w:tr w:rsidR="000C6C7D" w:rsidRPr="00232090" w14:paraId="459BC545" w14:textId="77777777" w:rsidTr="0090669C">
        <w:trPr>
          <w:cantSplit/>
          <w:trHeight w:val="70"/>
        </w:trPr>
        <w:tc>
          <w:tcPr>
            <w:tcW w:w="534" w:type="dxa"/>
            <w:vMerge w:val="restart"/>
            <w:shd w:val="clear" w:color="auto" w:fill="D9D9D9" w:themeFill="background1" w:themeFillShade="D9"/>
            <w:vAlign w:val="center"/>
          </w:tcPr>
          <w:p w14:paraId="1F6378A4" w14:textId="590726D7" w:rsidR="000C6C7D" w:rsidRPr="00232090" w:rsidRDefault="0090669C" w:rsidP="0090669C">
            <w:pPr>
              <w:jc w:val="center"/>
            </w:pPr>
            <w:r>
              <w:t>8</w:t>
            </w:r>
          </w:p>
        </w:tc>
        <w:tc>
          <w:tcPr>
            <w:tcW w:w="1842" w:type="dxa"/>
            <w:vMerge w:val="restart"/>
            <w:shd w:val="clear" w:color="auto" w:fill="F2F2F2" w:themeFill="background1" w:themeFillShade="F2"/>
            <w:vAlign w:val="center"/>
          </w:tcPr>
          <w:p w14:paraId="4617E460" w14:textId="77777777" w:rsidR="000C6C7D" w:rsidRPr="00232090" w:rsidRDefault="000C6C7D" w:rsidP="0090669C">
            <w:r>
              <w:t>Community materials</w:t>
            </w:r>
            <w:r w:rsidRPr="00232090">
              <w:t xml:space="preserve"> </w:t>
            </w:r>
            <w:r>
              <w:t xml:space="preserve">small </w:t>
            </w:r>
            <w:r w:rsidRPr="00232090">
              <w:t>grants</w:t>
            </w:r>
          </w:p>
        </w:tc>
        <w:tc>
          <w:tcPr>
            <w:tcW w:w="5954" w:type="dxa"/>
            <w:gridSpan w:val="2"/>
            <w:vAlign w:val="center"/>
          </w:tcPr>
          <w:p w14:paraId="1DA10494" w14:textId="77777777" w:rsidR="000C6C7D" w:rsidRPr="00232090" w:rsidRDefault="000C6C7D" w:rsidP="0090669C">
            <w:pPr>
              <w:spacing w:after="120"/>
            </w:pPr>
            <w:r>
              <w:t>Supports</w:t>
            </w:r>
            <w:r w:rsidRPr="00232090">
              <w:t xml:space="preserve"> groups </w:t>
            </w:r>
            <w:r>
              <w:t xml:space="preserve">to </w:t>
            </w:r>
            <w:r w:rsidRPr="00232090">
              <w:t xml:space="preserve">establish, develop or expand </w:t>
            </w:r>
            <w:r>
              <w:t>community wellbeing</w:t>
            </w:r>
            <w:r w:rsidRPr="00232090">
              <w:t xml:space="preserve"> activities with materials or resources.</w:t>
            </w:r>
          </w:p>
        </w:tc>
        <w:tc>
          <w:tcPr>
            <w:tcW w:w="1559" w:type="dxa"/>
            <w:vMerge w:val="restart"/>
            <w:vAlign w:val="center"/>
          </w:tcPr>
          <w:p w14:paraId="4539631A" w14:textId="77777777" w:rsidR="000C6C7D" w:rsidRPr="00232090" w:rsidRDefault="000C6C7D" w:rsidP="0090669C">
            <w:pPr>
              <w:jc w:val="center"/>
              <w:rPr>
                <w:b/>
              </w:rPr>
            </w:pPr>
            <w:r w:rsidRPr="00232090">
              <w:t>$</w:t>
            </w:r>
            <w:r>
              <w:t>4,0</w:t>
            </w:r>
            <w:r w:rsidRPr="00232090">
              <w:t>00</w:t>
            </w:r>
          </w:p>
        </w:tc>
      </w:tr>
      <w:tr w:rsidR="000C6C7D" w:rsidRPr="00232090" w14:paraId="26E397E0" w14:textId="77777777" w:rsidTr="0090669C">
        <w:trPr>
          <w:cantSplit/>
          <w:trHeight w:val="70"/>
        </w:trPr>
        <w:tc>
          <w:tcPr>
            <w:tcW w:w="534" w:type="dxa"/>
            <w:vMerge/>
            <w:shd w:val="clear" w:color="auto" w:fill="D9D9D9" w:themeFill="background1" w:themeFillShade="D9"/>
            <w:vAlign w:val="center"/>
          </w:tcPr>
          <w:p w14:paraId="03EBC655" w14:textId="77777777" w:rsidR="000C6C7D" w:rsidRPr="00232090" w:rsidRDefault="000C6C7D" w:rsidP="0090669C">
            <w:pPr>
              <w:jc w:val="center"/>
            </w:pPr>
          </w:p>
        </w:tc>
        <w:tc>
          <w:tcPr>
            <w:tcW w:w="1842" w:type="dxa"/>
            <w:vMerge/>
            <w:shd w:val="clear" w:color="auto" w:fill="F2F2F2" w:themeFill="background1" w:themeFillShade="F2"/>
            <w:vAlign w:val="center"/>
          </w:tcPr>
          <w:p w14:paraId="07244B54" w14:textId="77777777" w:rsidR="000C6C7D" w:rsidRPr="00232090" w:rsidRDefault="000C6C7D" w:rsidP="0090669C"/>
        </w:tc>
        <w:tc>
          <w:tcPr>
            <w:tcW w:w="5954" w:type="dxa"/>
            <w:gridSpan w:val="2"/>
            <w:vAlign w:val="center"/>
          </w:tcPr>
          <w:p w14:paraId="166A7B95" w14:textId="77777777" w:rsidR="000C6C7D" w:rsidRPr="008A1D35" w:rsidRDefault="000C6C7D" w:rsidP="0090669C">
            <w:pPr>
              <w:rPr>
                <w:b/>
              </w:rPr>
            </w:pPr>
            <w:r w:rsidRPr="008A1D35">
              <w:rPr>
                <w:b/>
              </w:rPr>
              <w:t>$</w:t>
            </w:r>
            <w:r>
              <w:rPr>
                <w:b/>
              </w:rPr>
              <w:t>4</w:t>
            </w:r>
            <w:r w:rsidRPr="008A1D35">
              <w:rPr>
                <w:b/>
              </w:rPr>
              <w:t>00</w:t>
            </w:r>
            <w:r>
              <w:rPr>
                <w:b/>
              </w:rPr>
              <w:t xml:space="preserve"> each, rolling program</w:t>
            </w:r>
          </w:p>
        </w:tc>
        <w:tc>
          <w:tcPr>
            <w:tcW w:w="1559" w:type="dxa"/>
            <w:vMerge/>
            <w:vAlign w:val="center"/>
          </w:tcPr>
          <w:p w14:paraId="0E13C119" w14:textId="77777777" w:rsidR="000C6C7D" w:rsidRPr="00232090" w:rsidRDefault="000C6C7D" w:rsidP="0090669C">
            <w:pPr>
              <w:jc w:val="center"/>
            </w:pPr>
          </w:p>
        </w:tc>
      </w:tr>
      <w:tr w:rsidR="00136356" w:rsidRPr="00232090" w14:paraId="410C44BD" w14:textId="77777777" w:rsidTr="00F562AC">
        <w:trPr>
          <w:cantSplit/>
          <w:trHeight w:val="70"/>
        </w:trPr>
        <w:tc>
          <w:tcPr>
            <w:tcW w:w="534" w:type="dxa"/>
            <w:vMerge w:val="restart"/>
            <w:shd w:val="clear" w:color="auto" w:fill="D9D9D9" w:themeFill="background1" w:themeFillShade="D9"/>
            <w:vAlign w:val="center"/>
          </w:tcPr>
          <w:p w14:paraId="0A6319E1" w14:textId="659C748C" w:rsidR="00136356" w:rsidRDefault="0090669C" w:rsidP="00136356">
            <w:pPr>
              <w:contextualSpacing/>
              <w:jc w:val="center"/>
            </w:pPr>
            <w:r>
              <w:lastRenderedPageBreak/>
              <w:t>9</w:t>
            </w:r>
          </w:p>
        </w:tc>
        <w:tc>
          <w:tcPr>
            <w:tcW w:w="1842" w:type="dxa"/>
            <w:vMerge w:val="restart"/>
            <w:shd w:val="clear" w:color="auto" w:fill="F2F2F2" w:themeFill="background1" w:themeFillShade="F2"/>
            <w:vAlign w:val="center"/>
          </w:tcPr>
          <w:p w14:paraId="16E476B3" w14:textId="26D3BF5F" w:rsidR="00136356" w:rsidRPr="00232090" w:rsidRDefault="00136356" w:rsidP="00136356">
            <w:pPr>
              <w:contextualSpacing/>
            </w:pPr>
            <w:r>
              <w:t>Resident association</w:t>
            </w:r>
            <w:r w:rsidRPr="00232090">
              <w:t xml:space="preserve"> small grants</w:t>
            </w:r>
          </w:p>
        </w:tc>
        <w:tc>
          <w:tcPr>
            <w:tcW w:w="5954" w:type="dxa"/>
            <w:gridSpan w:val="2"/>
            <w:vAlign w:val="center"/>
          </w:tcPr>
          <w:p w14:paraId="55AA8013" w14:textId="77777777" w:rsidR="00136356" w:rsidRPr="00232090" w:rsidRDefault="00136356" w:rsidP="00136356">
            <w:pPr>
              <w:spacing w:after="120"/>
            </w:pPr>
            <w:r>
              <w:t>Supports</w:t>
            </w:r>
            <w:r w:rsidRPr="00232090">
              <w:t xml:space="preserve"> not</w:t>
            </w:r>
            <w:r w:rsidRPr="00232090">
              <w:rPr>
                <w:rFonts w:ascii="Cambria Math" w:hAnsi="Cambria Math" w:cs="Cambria Math"/>
              </w:rPr>
              <w:t>‐</w:t>
            </w:r>
            <w:r w:rsidRPr="00232090">
              <w:t>for</w:t>
            </w:r>
            <w:r w:rsidRPr="00232090">
              <w:rPr>
                <w:rFonts w:ascii="Cambria Math" w:hAnsi="Cambria Math" w:cs="Cambria Math"/>
              </w:rPr>
              <w:t>‐</w:t>
            </w:r>
            <w:r>
              <w:t>profit resident associations</w:t>
            </w:r>
            <w:r w:rsidRPr="00232090">
              <w:t xml:space="preserve"> </w:t>
            </w:r>
            <w:r>
              <w:t xml:space="preserve">to address neighbourhood issues; providing </w:t>
            </w:r>
            <w:r w:rsidRPr="00232090">
              <w:t xml:space="preserve">opportunities for </w:t>
            </w:r>
            <w:r>
              <w:t>local communities</w:t>
            </w:r>
            <w:r w:rsidRPr="00232090">
              <w:t xml:space="preserve"> to come together to </w:t>
            </w:r>
            <w:r>
              <w:t>work on issues that are important to them and their places.</w:t>
            </w:r>
          </w:p>
        </w:tc>
        <w:tc>
          <w:tcPr>
            <w:tcW w:w="1559" w:type="dxa"/>
            <w:vMerge w:val="restart"/>
            <w:vAlign w:val="center"/>
          </w:tcPr>
          <w:p w14:paraId="6B47EAEC" w14:textId="6D7B0DA3" w:rsidR="00136356" w:rsidRPr="00232090" w:rsidRDefault="00136356" w:rsidP="00136356">
            <w:pPr>
              <w:jc w:val="center"/>
            </w:pPr>
            <w:r w:rsidRPr="00232090">
              <w:t>$</w:t>
            </w:r>
            <w:r w:rsidR="00733408">
              <w:t>4,0</w:t>
            </w:r>
            <w:r w:rsidRPr="00232090">
              <w:t>00</w:t>
            </w:r>
          </w:p>
        </w:tc>
      </w:tr>
      <w:tr w:rsidR="00136356" w:rsidRPr="00232090" w14:paraId="2867071A" w14:textId="77777777" w:rsidTr="00F562AC">
        <w:trPr>
          <w:cantSplit/>
          <w:trHeight w:val="246"/>
        </w:trPr>
        <w:tc>
          <w:tcPr>
            <w:tcW w:w="534" w:type="dxa"/>
            <w:vMerge/>
            <w:shd w:val="clear" w:color="auto" w:fill="D9D9D9" w:themeFill="background1" w:themeFillShade="D9"/>
            <w:vAlign w:val="center"/>
          </w:tcPr>
          <w:p w14:paraId="0EB5DACF" w14:textId="77777777" w:rsidR="00136356" w:rsidRPr="00232090" w:rsidRDefault="00136356" w:rsidP="00136356">
            <w:pPr>
              <w:contextualSpacing/>
              <w:jc w:val="center"/>
            </w:pPr>
          </w:p>
        </w:tc>
        <w:tc>
          <w:tcPr>
            <w:tcW w:w="1842" w:type="dxa"/>
            <w:vMerge/>
            <w:shd w:val="clear" w:color="auto" w:fill="F2F2F2" w:themeFill="background1" w:themeFillShade="F2"/>
            <w:vAlign w:val="center"/>
          </w:tcPr>
          <w:p w14:paraId="7197E9FF" w14:textId="77777777" w:rsidR="00136356" w:rsidRPr="00232090" w:rsidRDefault="00136356" w:rsidP="00136356">
            <w:pPr>
              <w:contextualSpacing/>
            </w:pPr>
          </w:p>
        </w:tc>
        <w:tc>
          <w:tcPr>
            <w:tcW w:w="5954" w:type="dxa"/>
            <w:gridSpan w:val="2"/>
            <w:vAlign w:val="center"/>
          </w:tcPr>
          <w:p w14:paraId="6BF8E1AE" w14:textId="43FA8E6E" w:rsidR="00136356" w:rsidRPr="008A1D35" w:rsidRDefault="00136356" w:rsidP="00136356">
            <w:pPr>
              <w:rPr>
                <w:b/>
              </w:rPr>
            </w:pPr>
            <w:r w:rsidRPr="008A1D35">
              <w:rPr>
                <w:b/>
              </w:rPr>
              <w:t>$</w:t>
            </w:r>
            <w:r w:rsidR="00733408">
              <w:rPr>
                <w:b/>
              </w:rPr>
              <w:t>4</w:t>
            </w:r>
            <w:r w:rsidRPr="008A1D35">
              <w:rPr>
                <w:b/>
              </w:rPr>
              <w:t>00</w:t>
            </w:r>
            <w:r>
              <w:rPr>
                <w:b/>
              </w:rPr>
              <w:t xml:space="preserve"> </w:t>
            </w:r>
            <w:r w:rsidR="000C6C7D">
              <w:rPr>
                <w:b/>
              </w:rPr>
              <w:t xml:space="preserve">each, </w:t>
            </w:r>
            <w:r w:rsidR="00343440">
              <w:rPr>
                <w:b/>
              </w:rPr>
              <w:t>rolling program</w:t>
            </w:r>
          </w:p>
        </w:tc>
        <w:tc>
          <w:tcPr>
            <w:tcW w:w="1559" w:type="dxa"/>
            <w:vMerge/>
            <w:vAlign w:val="center"/>
          </w:tcPr>
          <w:p w14:paraId="45F6CEC4" w14:textId="77777777" w:rsidR="00136356" w:rsidRPr="00232090" w:rsidRDefault="00136356" w:rsidP="00136356">
            <w:pPr>
              <w:jc w:val="center"/>
            </w:pPr>
          </w:p>
        </w:tc>
      </w:tr>
      <w:tr w:rsidR="00136356" w:rsidRPr="00232090" w14:paraId="3068E953" w14:textId="77777777" w:rsidTr="00F562AC">
        <w:trPr>
          <w:cantSplit/>
          <w:trHeight w:val="430"/>
        </w:trPr>
        <w:tc>
          <w:tcPr>
            <w:tcW w:w="8330" w:type="dxa"/>
            <w:gridSpan w:val="4"/>
            <w:shd w:val="clear" w:color="auto" w:fill="DAEEF3" w:themeFill="accent5" w:themeFillTint="33"/>
            <w:vAlign w:val="center"/>
          </w:tcPr>
          <w:p w14:paraId="13883861" w14:textId="2CE2CB71" w:rsidR="00136356" w:rsidRPr="00195C90" w:rsidRDefault="00136356" w:rsidP="00136356">
            <w:pPr>
              <w:rPr>
                <w:b/>
              </w:rPr>
            </w:pPr>
            <w:r w:rsidRPr="00195C90">
              <w:rPr>
                <w:b/>
              </w:rPr>
              <w:t>Total Pool</w:t>
            </w:r>
            <w:r w:rsidR="00782E1C">
              <w:rPr>
                <w:b/>
              </w:rPr>
              <w:t xml:space="preserve"> of Grant Funding </w:t>
            </w:r>
          </w:p>
        </w:tc>
        <w:tc>
          <w:tcPr>
            <w:tcW w:w="1559" w:type="dxa"/>
            <w:shd w:val="clear" w:color="auto" w:fill="DAEEF3" w:themeFill="accent5" w:themeFillTint="33"/>
            <w:vAlign w:val="center"/>
          </w:tcPr>
          <w:p w14:paraId="6BE7A319" w14:textId="11982E1E" w:rsidR="00136356" w:rsidRPr="00195C90" w:rsidRDefault="00136356" w:rsidP="00136356">
            <w:pPr>
              <w:jc w:val="center"/>
              <w:rPr>
                <w:b/>
              </w:rPr>
            </w:pPr>
            <w:r w:rsidRPr="000A06AC">
              <w:rPr>
                <w:b/>
              </w:rPr>
              <w:t>$4</w:t>
            </w:r>
            <w:r w:rsidR="00563C32">
              <w:rPr>
                <w:b/>
              </w:rPr>
              <w:t>13</w:t>
            </w:r>
            <w:r w:rsidRPr="000A06AC">
              <w:rPr>
                <w:b/>
              </w:rPr>
              <w:t>,000</w:t>
            </w:r>
          </w:p>
        </w:tc>
      </w:tr>
    </w:tbl>
    <w:p w14:paraId="43CBD6B7" w14:textId="77777777" w:rsidR="00F55A9D" w:rsidRDefault="00F55A9D" w:rsidP="00663054">
      <w:pPr>
        <w:rPr>
          <w:b/>
        </w:rPr>
      </w:pPr>
    </w:p>
    <w:p w14:paraId="7DF901D8" w14:textId="065DC8DC" w:rsidR="00DD2D0F" w:rsidRDefault="00DD2D0F" w:rsidP="000D30B9">
      <w:pPr>
        <w:spacing w:line="276" w:lineRule="auto"/>
        <w:rPr>
          <w:b/>
        </w:rPr>
      </w:pPr>
      <w:r>
        <w:rPr>
          <w:b/>
        </w:rPr>
        <w:br w:type="page"/>
      </w:r>
    </w:p>
    <w:p w14:paraId="54C8B3BA" w14:textId="77777777" w:rsidR="00F55A9D" w:rsidRDefault="00DD2D0F" w:rsidP="00523E39">
      <w:pPr>
        <w:pStyle w:val="Heading1"/>
      </w:pPr>
      <w:bookmarkStart w:id="12" w:name="_Toc20821255"/>
      <w:r>
        <w:lastRenderedPageBreak/>
        <w:t>Tim</w:t>
      </w:r>
      <w:r w:rsidR="00FD42D0">
        <w:t>eframes</w:t>
      </w:r>
      <w:bookmarkEnd w:id="12"/>
    </w:p>
    <w:p w14:paraId="32A3D4F1" w14:textId="77777777" w:rsidR="00DD2D0F" w:rsidRDefault="00DD2D0F" w:rsidP="00663054">
      <w:pPr>
        <w:rPr>
          <w:b/>
        </w:rPr>
      </w:pPr>
    </w:p>
    <w:p w14:paraId="522CEA61" w14:textId="531F9E0B" w:rsidR="00363B4C" w:rsidRPr="003C58BF" w:rsidRDefault="003C58BF" w:rsidP="00663054">
      <w:r w:rsidRPr="003C58BF">
        <w:t>T</w:t>
      </w:r>
      <w:r w:rsidR="00F3703C">
        <w:t>imeframes are advised at the opening of the grant round for the following year</w:t>
      </w:r>
      <w:r>
        <w:t>.</w:t>
      </w:r>
    </w:p>
    <w:p w14:paraId="728151C0" w14:textId="77777777" w:rsidR="00F3703C" w:rsidRDefault="00F3703C" w:rsidP="00523E39">
      <w:pPr>
        <w:pStyle w:val="Heading1"/>
      </w:pPr>
      <w:bookmarkStart w:id="13" w:name="_Toc3297072"/>
      <w:bookmarkStart w:id="14" w:name="_Toc3297066"/>
    </w:p>
    <w:p w14:paraId="6951DCC3" w14:textId="14A0A908" w:rsidR="00F55A9D" w:rsidRPr="00BF7B4B" w:rsidRDefault="00080864" w:rsidP="00523E39">
      <w:pPr>
        <w:pStyle w:val="Heading1"/>
      </w:pPr>
      <w:bookmarkStart w:id="15" w:name="_Toc20821256"/>
      <w:r>
        <w:t xml:space="preserve">Grants </w:t>
      </w:r>
      <w:r w:rsidR="00F55A9D">
        <w:t>Administration Process</w:t>
      </w:r>
      <w:bookmarkEnd w:id="13"/>
      <w:bookmarkEnd w:id="15"/>
    </w:p>
    <w:p w14:paraId="048F1DC7" w14:textId="77777777" w:rsidR="00F55A9D" w:rsidRDefault="00F55A9D" w:rsidP="0017228A"/>
    <w:p w14:paraId="01761537" w14:textId="77777777" w:rsidR="00F55A9D" w:rsidRDefault="00F55A9D" w:rsidP="00523E39">
      <w:pPr>
        <w:pStyle w:val="Heading2"/>
      </w:pPr>
      <w:r>
        <w:t>Application Process</w:t>
      </w:r>
    </w:p>
    <w:p w14:paraId="2A18A21E" w14:textId="77777777" w:rsidR="00F55A9D" w:rsidRDefault="00F55A9D" w:rsidP="00F55A9D"/>
    <w:p w14:paraId="0E102927" w14:textId="77777777" w:rsidR="007E2335" w:rsidRDefault="00F55A9D" w:rsidP="00F55A9D">
      <w:r>
        <w:t xml:space="preserve">Council uses </w:t>
      </w:r>
      <w:hyperlink r:id="rId15" w:history="1">
        <w:r w:rsidR="007A1A56" w:rsidRPr="00300F53">
          <w:rPr>
            <w:rStyle w:val="Hyperlink"/>
          </w:rPr>
          <w:t>Smarty</w:t>
        </w:r>
        <w:r w:rsidRPr="00300F53">
          <w:rPr>
            <w:rStyle w:val="Hyperlink"/>
          </w:rPr>
          <w:t>Grants</w:t>
        </w:r>
      </w:hyperlink>
      <w:r w:rsidR="00462177">
        <w:t xml:space="preserve"> administration software </w:t>
      </w:r>
      <w:r>
        <w:t xml:space="preserve">to </w:t>
      </w:r>
      <w:r w:rsidR="00D64871">
        <w:t>manage</w:t>
      </w:r>
      <w:r>
        <w:t xml:space="preserve"> </w:t>
      </w:r>
      <w:r w:rsidR="00D64871">
        <w:t xml:space="preserve">its </w:t>
      </w:r>
      <w:r>
        <w:t xml:space="preserve">grants </w:t>
      </w:r>
      <w:r w:rsidR="007A6CFB">
        <w:t>program</w:t>
      </w:r>
      <w:r>
        <w:t xml:space="preserve">. </w:t>
      </w:r>
      <w:r w:rsidR="00840E9C">
        <w:t xml:space="preserve">Applications must be submitted </w:t>
      </w:r>
      <w:r w:rsidR="00E57E95">
        <w:t>via</w:t>
      </w:r>
      <w:r w:rsidR="00840E9C">
        <w:t xml:space="preserve"> the Inner West Council SmartyGrants</w:t>
      </w:r>
      <w:r w:rsidR="007E2335">
        <w:t xml:space="preserve"> </w:t>
      </w:r>
      <w:r w:rsidR="00E57E95">
        <w:t>webpage</w:t>
      </w:r>
      <w:r w:rsidR="00840E9C">
        <w:t xml:space="preserve">. Applications must meet the eligibility requirements and no late applications will be accepted. Hard copy applications </w:t>
      </w:r>
      <w:r w:rsidR="00F47722">
        <w:t>are not</w:t>
      </w:r>
      <w:r w:rsidR="00840E9C">
        <w:t xml:space="preserve"> accepted.</w:t>
      </w:r>
      <w:r w:rsidR="003004B5">
        <w:t xml:space="preserve"> </w:t>
      </w:r>
    </w:p>
    <w:p w14:paraId="1D076A64" w14:textId="77777777" w:rsidR="007E2335" w:rsidRDefault="007E2335" w:rsidP="00F55A9D"/>
    <w:p w14:paraId="4089366A" w14:textId="77777777" w:rsidR="00F55A9D" w:rsidRDefault="00F55A9D" w:rsidP="00F55A9D">
      <w:r>
        <w:t xml:space="preserve">The grants page on Council’s website </w:t>
      </w:r>
      <w:r w:rsidR="00F47722">
        <w:t>provides</w:t>
      </w:r>
      <w:r>
        <w:t xml:space="preserve"> a link to</w:t>
      </w:r>
      <w:r w:rsidR="00D64871">
        <w:t xml:space="preserve"> the application form for each </w:t>
      </w:r>
      <w:r w:rsidR="0057664B">
        <w:t>grant stream</w:t>
      </w:r>
      <w:r w:rsidR="00D64871">
        <w:t>.</w:t>
      </w:r>
    </w:p>
    <w:p w14:paraId="6AF9458D" w14:textId="77777777" w:rsidR="00502C0C" w:rsidRDefault="00502C0C" w:rsidP="00F55A9D"/>
    <w:p w14:paraId="77EE2DDA" w14:textId="77777777" w:rsidR="00502C0C" w:rsidRDefault="00502C0C" w:rsidP="00502C0C">
      <w:r>
        <w:t xml:space="preserve">To view and apply to an </w:t>
      </w:r>
      <w:r w:rsidR="0062449A">
        <w:t>Inner West Council</w:t>
      </w:r>
      <w:r>
        <w:t xml:space="preserve"> grants round</w:t>
      </w:r>
      <w:r w:rsidRPr="00502C0C">
        <w:t>:</w:t>
      </w:r>
      <w:r>
        <w:t xml:space="preserve"> </w:t>
      </w:r>
      <w:hyperlink r:id="rId16" w:history="1">
        <w:r w:rsidRPr="00840E9C">
          <w:rPr>
            <w:rStyle w:val="Hyperlink"/>
          </w:rPr>
          <w:t>innerwest.smartygrants.com.au</w:t>
        </w:r>
      </w:hyperlink>
      <w:r w:rsidR="000F3B05">
        <w:t>.</w:t>
      </w:r>
    </w:p>
    <w:p w14:paraId="0761F950" w14:textId="77777777" w:rsidR="00502C0C" w:rsidRDefault="00502C0C"/>
    <w:p w14:paraId="54A621F1" w14:textId="77777777" w:rsidR="00F55A9D" w:rsidRDefault="00F55A9D" w:rsidP="00523E39">
      <w:pPr>
        <w:pStyle w:val="Heading2"/>
      </w:pPr>
      <w:r>
        <w:t>Application Support</w:t>
      </w:r>
    </w:p>
    <w:p w14:paraId="0470F704" w14:textId="77777777" w:rsidR="00F55A9D" w:rsidRDefault="00F55A9D" w:rsidP="00F55A9D"/>
    <w:p w14:paraId="7CC10D78" w14:textId="77777777" w:rsidR="00D75CCE" w:rsidRDefault="00D75CCE" w:rsidP="00D75CCE">
      <w:r>
        <w:t>Council</w:t>
      </w:r>
      <w:r w:rsidR="003004B5">
        <w:t xml:space="preserve"> holds information sessions and one-on-one sessions to support </w:t>
      </w:r>
      <w:r w:rsidR="00FE1CD4">
        <w:t>potential</w:t>
      </w:r>
      <w:r w:rsidR="003004B5">
        <w:t xml:space="preserve"> applicants</w:t>
      </w:r>
      <w:r>
        <w:t xml:space="preserve">. </w:t>
      </w:r>
      <w:r w:rsidR="00864F75">
        <w:t xml:space="preserve">Applicants are encouraged </w:t>
      </w:r>
      <w:r>
        <w:t xml:space="preserve">to attend </w:t>
      </w:r>
      <w:r w:rsidR="003004B5">
        <w:t>one of these sessions and/</w:t>
      </w:r>
      <w:r w:rsidR="00D70B2A">
        <w:t xml:space="preserve">or speak with </w:t>
      </w:r>
      <w:r w:rsidR="00BD4CB5">
        <w:t xml:space="preserve">a </w:t>
      </w:r>
      <w:r w:rsidR="00D70B2A">
        <w:t>Council g</w:t>
      </w:r>
      <w:r w:rsidR="00BD4CB5">
        <w:t>rant officer</w:t>
      </w:r>
      <w:r>
        <w:t xml:space="preserve"> before applying.</w:t>
      </w:r>
    </w:p>
    <w:p w14:paraId="152EBD91" w14:textId="77777777" w:rsidR="00F55A9D" w:rsidRPr="005741A6" w:rsidRDefault="00F55A9D" w:rsidP="00F55A9D"/>
    <w:p w14:paraId="3D2B18A7" w14:textId="77777777" w:rsidR="00F55A9D" w:rsidRPr="005741A6" w:rsidRDefault="00F55A9D" w:rsidP="007E2335">
      <w:r w:rsidRPr="007E2335">
        <w:rPr>
          <w:b/>
        </w:rPr>
        <w:t>Information sessions</w:t>
      </w:r>
      <w:r w:rsidRPr="005741A6">
        <w:t xml:space="preserve"> </w:t>
      </w:r>
      <w:r w:rsidR="00817E17">
        <w:t xml:space="preserve">are designed to </w:t>
      </w:r>
      <w:r w:rsidRPr="005741A6">
        <w:t xml:space="preserve">explain the </w:t>
      </w:r>
      <w:r w:rsidR="00817E17">
        <w:t xml:space="preserve">grant stream </w:t>
      </w:r>
      <w:r w:rsidRPr="005741A6">
        <w:t xml:space="preserve">funding priorities, how applications will be assessed and conditions for successful applicants. </w:t>
      </w:r>
      <w:r w:rsidR="00017487">
        <w:t>They are</w:t>
      </w:r>
      <w:r w:rsidRPr="005741A6">
        <w:t xml:space="preserve"> also an opportunity to</w:t>
      </w:r>
      <w:r w:rsidR="00D75CCE">
        <w:t xml:space="preserve"> network with other community groups and</w:t>
      </w:r>
      <w:r w:rsidRPr="005741A6">
        <w:t xml:space="preserve"> meet potential project </w:t>
      </w:r>
      <w:r w:rsidR="00D75CCE">
        <w:t>partners.</w:t>
      </w:r>
    </w:p>
    <w:p w14:paraId="395D8241" w14:textId="77777777" w:rsidR="007E2335" w:rsidRDefault="007E2335" w:rsidP="007E2335">
      <w:pPr>
        <w:rPr>
          <w:b/>
        </w:rPr>
      </w:pPr>
    </w:p>
    <w:p w14:paraId="535ACB4F" w14:textId="77777777" w:rsidR="00F55A9D" w:rsidRPr="005741A6" w:rsidRDefault="00F55A9D" w:rsidP="007E2335">
      <w:r w:rsidRPr="007E2335">
        <w:rPr>
          <w:b/>
        </w:rPr>
        <w:t>One-on-one sessions</w:t>
      </w:r>
      <w:r w:rsidRPr="005741A6">
        <w:t xml:space="preserve"> provide grant applicants with tailored advice on their project and grant application. </w:t>
      </w:r>
      <w:r w:rsidR="00BF3B5F">
        <w:t>R</w:t>
      </w:r>
      <w:r w:rsidR="00BF3B5F" w:rsidRPr="005741A6">
        <w:t xml:space="preserve">eceive feedback </w:t>
      </w:r>
      <w:r w:rsidR="00BF3B5F">
        <w:t xml:space="preserve">on your </w:t>
      </w:r>
      <w:r w:rsidRPr="005741A6">
        <w:t>draft application and project ideas from Co</w:t>
      </w:r>
      <w:r w:rsidR="00046F25">
        <w:t>uncil’s g</w:t>
      </w:r>
      <w:r w:rsidRPr="005741A6">
        <w:t xml:space="preserve">rant </w:t>
      </w:r>
      <w:r w:rsidR="00046F25">
        <w:t>o</w:t>
      </w:r>
      <w:r w:rsidRPr="005741A6">
        <w:t>fficers</w:t>
      </w:r>
      <w:r w:rsidR="00BF3B5F">
        <w:t xml:space="preserve"> and receive helpful </w:t>
      </w:r>
      <w:r w:rsidRPr="005741A6">
        <w:t>tips on how to write your grant application.</w:t>
      </w:r>
    </w:p>
    <w:p w14:paraId="5D366B6A" w14:textId="77777777" w:rsidR="00F55A9D" w:rsidRDefault="00F55A9D" w:rsidP="00F55A9D">
      <w:r>
        <w:t xml:space="preserve"> </w:t>
      </w:r>
    </w:p>
    <w:p w14:paraId="0BC3B9EC" w14:textId="77777777" w:rsidR="00F55A9D" w:rsidRDefault="00BD4F7C" w:rsidP="00523E39">
      <w:pPr>
        <w:pStyle w:val="Heading2"/>
      </w:pPr>
      <w:r>
        <w:t>Assessment</w:t>
      </w:r>
    </w:p>
    <w:p w14:paraId="6EC0423D" w14:textId="77777777" w:rsidR="00F55A9D" w:rsidRDefault="00F55A9D" w:rsidP="00F55A9D"/>
    <w:p w14:paraId="60B9FE24" w14:textId="77777777" w:rsidR="005465D7" w:rsidRDefault="005465D7" w:rsidP="00F55A9D">
      <w:r>
        <w:t>All applications</w:t>
      </w:r>
      <w:r w:rsidR="00F55A9D">
        <w:t xml:space="preserve"> will be assessed </w:t>
      </w:r>
      <w:r w:rsidR="00D75CCE">
        <w:t xml:space="preserve">by Council staff </w:t>
      </w:r>
      <w:r w:rsidR="00F55A9D">
        <w:t xml:space="preserve">against </w:t>
      </w:r>
      <w:r w:rsidR="00D75CCE">
        <w:t xml:space="preserve">the </w:t>
      </w:r>
      <w:r w:rsidR="00F55A9D">
        <w:t xml:space="preserve">eligibility and selection criteria </w:t>
      </w:r>
      <w:r w:rsidR="00A67482">
        <w:t>outlined</w:t>
      </w:r>
      <w:r w:rsidR="00D75CCE">
        <w:t xml:space="preserve"> in these guidelines. </w:t>
      </w:r>
      <w:r>
        <w:t xml:space="preserve">Some applications may </w:t>
      </w:r>
      <w:r w:rsidR="00046F25">
        <w:t xml:space="preserve">also </w:t>
      </w:r>
      <w:r>
        <w:t>be assessed by an</w:t>
      </w:r>
      <w:r w:rsidR="00F55A9D">
        <w:t xml:space="preserve"> expert panel</w:t>
      </w:r>
      <w:r w:rsidR="00D75CCE">
        <w:t xml:space="preserve"> </w:t>
      </w:r>
      <w:r w:rsidR="003A2A16">
        <w:t>that includes</w:t>
      </w:r>
      <w:r>
        <w:t xml:space="preserve"> </w:t>
      </w:r>
      <w:r w:rsidR="00324DE3">
        <w:t>one or more</w:t>
      </w:r>
      <w:r>
        <w:t xml:space="preserve"> external community representative</w:t>
      </w:r>
      <w:r w:rsidR="00324DE3">
        <w:t>s</w:t>
      </w:r>
      <w:r>
        <w:t xml:space="preserve"> with expertise relevant to </w:t>
      </w:r>
      <w:r w:rsidR="00324DE3">
        <w:t>the</w:t>
      </w:r>
      <w:r>
        <w:t xml:space="preserve"> grants </w:t>
      </w:r>
      <w:r w:rsidR="00DE4A08">
        <w:t>stream</w:t>
      </w:r>
      <w:r>
        <w:t>.</w:t>
      </w:r>
    </w:p>
    <w:p w14:paraId="5A579F24" w14:textId="77777777" w:rsidR="005465D7" w:rsidRDefault="005465D7" w:rsidP="00F55A9D"/>
    <w:p w14:paraId="6E810FC7" w14:textId="77777777" w:rsidR="00F31089" w:rsidRDefault="00F31089" w:rsidP="00F31089">
      <w:pPr>
        <w:pStyle w:val="Heading2"/>
      </w:pPr>
      <w:r>
        <w:t>Approval</w:t>
      </w:r>
    </w:p>
    <w:p w14:paraId="68472E1E" w14:textId="77777777" w:rsidR="00F31089" w:rsidRDefault="00F31089" w:rsidP="00F31089"/>
    <w:p w14:paraId="0DC1133D" w14:textId="77777777" w:rsidR="00F31089" w:rsidRDefault="004C2EFD" w:rsidP="00F31089">
      <w:r>
        <w:t>G</w:t>
      </w:r>
      <w:r w:rsidR="00F31089">
        <w:t xml:space="preserve">rant funding recommendations are made to </w:t>
      </w:r>
      <w:r w:rsidR="000E521D">
        <w:t xml:space="preserve">the elected representatives of </w:t>
      </w:r>
      <w:r w:rsidR="00F31089">
        <w:t xml:space="preserve">Inner West Council for </w:t>
      </w:r>
      <w:r>
        <w:t xml:space="preserve">consideration and </w:t>
      </w:r>
      <w:r w:rsidR="00F31089">
        <w:t>approval.</w:t>
      </w:r>
    </w:p>
    <w:p w14:paraId="430BB293" w14:textId="77777777" w:rsidR="00F31089" w:rsidRDefault="00F31089">
      <w:pPr>
        <w:pStyle w:val="Heading2"/>
      </w:pPr>
    </w:p>
    <w:p w14:paraId="32CE79B6" w14:textId="77777777" w:rsidR="00F55A9D" w:rsidRDefault="00BD4F7C" w:rsidP="00523E39">
      <w:pPr>
        <w:pStyle w:val="Heading2"/>
      </w:pPr>
      <w:r>
        <w:t>Notification</w:t>
      </w:r>
    </w:p>
    <w:p w14:paraId="361FF975" w14:textId="77777777" w:rsidR="00F55A9D" w:rsidRDefault="00F55A9D" w:rsidP="00F55A9D"/>
    <w:p w14:paraId="03B1DC24" w14:textId="77777777" w:rsidR="00F55A9D" w:rsidRDefault="003C6396" w:rsidP="00F55A9D">
      <w:r>
        <w:t>Applicants</w:t>
      </w:r>
      <w:r w:rsidR="00F55A9D">
        <w:t xml:space="preserve"> will be advised </w:t>
      </w:r>
      <w:r>
        <w:t xml:space="preserve">in writing of the outcome of their application within </w:t>
      </w:r>
      <w:r w:rsidR="00510FCC">
        <w:t>three</w:t>
      </w:r>
      <w:r w:rsidR="00DF4262">
        <w:t xml:space="preserve"> business</w:t>
      </w:r>
      <w:r>
        <w:t xml:space="preserve"> days of </w:t>
      </w:r>
      <w:r w:rsidR="0046638B">
        <w:t xml:space="preserve">Council </w:t>
      </w:r>
      <w:r>
        <w:t>approval.</w:t>
      </w:r>
      <w:r w:rsidR="00F55A9D">
        <w:t xml:space="preserve"> </w:t>
      </w:r>
    </w:p>
    <w:p w14:paraId="5957145D" w14:textId="77777777" w:rsidR="00F55A9D" w:rsidRDefault="00F55A9D" w:rsidP="00F55A9D"/>
    <w:p w14:paraId="7CB511F7" w14:textId="77777777" w:rsidR="00F55A9D" w:rsidRDefault="00F55A9D" w:rsidP="00523E39">
      <w:pPr>
        <w:pStyle w:val="Heading2"/>
      </w:pPr>
      <w:r>
        <w:t>Funding Agreements</w:t>
      </w:r>
    </w:p>
    <w:p w14:paraId="497F3D4C" w14:textId="77777777" w:rsidR="00F55A9D" w:rsidRDefault="00F55A9D" w:rsidP="00F55A9D"/>
    <w:p w14:paraId="315F5D29" w14:textId="77777777" w:rsidR="00B51259" w:rsidRDefault="005F5ED6" w:rsidP="00F55A9D">
      <w:r>
        <w:t>Before grant funding can be provided, s</w:t>
      </w:r>
      <w:r w:rsidR="003C6396">
        <w:t xml:space="preserve">uccessful applicants </w:t>
      </w:r>
      <w:r w:rsidR="001F0B5B">
        <w:t xml:space="preserve">must </w:t>
      </w:r>
      <w:r w:rsidR="00B02BDF">
        <w:t>enter into</w:t>
      </w:r>
      <w:r w:rsidR="001F0B5B">
        <w:t xml:space="preserve"> a funding agreement accept</w:t>
      </w:r>
      <w:r w:rsidR="00CE376E">
        <w:t xml:space="preserve">ing the conditions of the grant </w:t>
      </w:r>
      <w:r w:rsidR="001F0B5B">
        <w:t>and forward Council a tax invoice for the awarded sum</w:t>
      </w:r>
      <w:r w:rsidR="00F55A9D">
        <w:t xml:space="preserve">. Grants cannot be used for anything other than the specified purposes </w:t>
      </w:r>
      <w:r w:rsidR="00DB48DC">
        <w:t xml:space="preserve">as </w:t>
      </w:r>
      <w:r w:rsidR="00F55A9D">
        <w:t xml:space="preserve">outlined in the funding agreement. </w:t>
      </w:r>
      <w:r w:rsidR="00514FD1">
        <w:lastRenderedPageBreak/>
        <w:t>G</w:t>
      </w:r>
      <w:r w:rsidR="00514FD1" w:rsidRPr="00514FD1">
        <w:t xml:space="preserve">oods and services </w:t>
      </w:r>
      <w:r w:rsidR="00514FD1">
        <w:t xml:space="preserve">related to grants </w:t>
      </w:r>
      <w:r w:rsidR="00514FD1" w:rsidRPr="00514FD1">
        <w:t>cannot be purchased before the funding agreement has been signed and returned.</w:t>
      </w:r>
      <w:r w:rsidR="00A7552D">
        <w:t xml:space="preserve">     </w:t>
      </w:r>
    </w:p>
    <w:p w14:paraId="3285AB7D" w14:textId="77777777" w:rsidR="00734D2C" w:rsidRDefault="00734D2C" w:rsidP="00734D2C"/>
    <w:p w14:paraId="4D1099B9" w14:textId="77777777" w:rsidR="001F0B5B" w:rsidRDefault="006C75FF" w:rsidP="00734D2C">
      <w:r>
        <w:t>The funding</w:t>
      </w:r>
      <w:r w:rsidR="001F0B5B">
        <w:t xml:space="preserve"> agreement will include:</w:t>
      </w:r>
    </w:p>
    <w:p w14:paraId="10E63AB5" w14:textId="77777777" w:rsidR="001F0B5B" w:rsidRDefault="001F0B5B" w:rsidP="00734D2C"/>
    <w:p w14:paraId="6B66E5D4" w14:textId="77777777" w:rsidR="001F0B5B" w:rsidRDefault="001F0B5B" w:rsidP="001F0B5B">
      <w:pPr>
        <w:pStyle w:val="ListParagraph"/>
        <w:numPr>
          <w:ilvl w:val="0"/>
          <w:numId w:val="41"/>
        </w:numPr>
      </w:pPr>
      <w:r>
        <w:t>A short description of the project for which funding is being provided</w:t>
      </w:r>
      <w:r w:rsidR="005C5B97">
        <w:t>.</w:t>
      </w:r>
    </w:p>
    <w:p w14:paraId="658BD912" w14:textId="77777777" w:rsidR="001F0B5B" w:rsidRDefault="001F0B5B" w:rsidP="001F0B5B">
      <w:pPr>
        <w:pStyle w:val="ListParagraph"/>
        <w:numPr>
          <w:ilvl w:val="0"/>
          <w:numId w:val="41"/>
        </w:numPr>
      </w:pPr>
      <w:r>
        <w:t>The amount of cash funding to be received</w:t>
      </w:r>
      <w:r w:rsidR="005C5B97">
        <w:t>.</w:t>
      </w:r>
    </w:p>
    <w:p w14:paraId="41136679" w14:textId="77777777" w:rsidR="00BA43F4" w:rsidRDefault="00BA43F4" w:rsidP="001F0B5B">
      <w:pPr>
        <w:pStyle w:val="ListParagraph"/>
        <w:numPr>
          <w:ilvl w:val="0"/>
          <w:numId w:val="41"/>
        </w:numPr>
      </w:pPr>
      <w:r>
        <w:t xml:space="preserve">Any specific funding conditions, if </w:t>
      </w:r>
      <w:r w:rsidR="00A7552D">
        <w:t>applicable</w:t>
      </w:r>
      <w:r w:rsidR="005C5B97">
        <w:t>.</w:t>
      </w:r>
    </w:p>
    <w:p w14:paraId="204F0F1E" w14:textId="77777777" w:rsidR="001F0B5B" w:rsidRDefault="001F0B5B" w:rsidP="001F0B5B">
      <w:pPr>
        <w:pStyle w:val="ListParagraph"/>
        <w:numPr>
          <w:ilvl w:val="0"/>
          <w:numId w:val="41"/>
        </w:numPr>
      </w:pPr>
      <w:r>
        <w:t xml:space="preserve">Specific evaluation performance </w:t>
      </w:r>
      <w:r w:rsidR="00862011">
        <w:t xml:space="preserve">measures for each project. </w:t>
      </w:r>
      <w:r w:rsidR="00A04903">
        <w:t>Applicants</w:t>
      </w:r>
      <w:r>
        <w:t xml:space="preserve"> are </w:t>
      </w:r>
      <w:r w:rsidR="00A04903">
        <w:t xml:space="preserve">required to </w:t>
      </w:r>
      <w:r w:rsidR="003C6FF0">
        <w:t>provide</w:t>
      </w:r>
      <w:r w:rsidR="00A04903">
        <w:t xml:space="preserve"> these</w:t>
      </w:r>
      <w:r w:rsidR="00F922F8">
        <w:t xml:space="preserve"> </w:t>
      </w:r>
      <w:r w:rsidR="00A04903">
        <w:t>as part of the application process for each grant stream</w:t>
      </w:r>
      <w:r w:rsidR="005C5B97">
        <w:t>.</w:t>
      </w:r>
    </w:p>
    <w:p w14:paraId="1403BF9A" w14:textId="77777777" w:rsidR="001F0B5B" w:rsidRDefault="001F0B5B" w:rsidP="00F630CA">
      <w:pPr>
        <w:pStyle w:val="ListParagraph"/>
        <w:numPr>
          <w:ilvl w:val="0"/>
          <w:numId w:val="41"/>
        </w:numPr>
        <w:spacing w:after="0"/>
      </w:pPr>
      <w:r>
        <w:t xml:space="preserve">The deadline for </w:t>
      </w:r>
      <w:r w:rsidR="00613735">
        <w:t xml:space="preserve">final </w:t>
      </w:r>
      <w:r>
        <w:t>subm</w:t>
      </w:r>
      <w:r w:rsidR="00EA025D">
        <w:t>ission of the project acquittal</w:t>
      </w:r>
      <w:r w:rsidR="00DB48DC">
        <w:t xml:space="preserve"> report</w:t>
      </w:r>
      <w:r w:rsidR="005C5B97">
        <w:t>.</w:t>
      </w:r>
    </w:p>
    <w:p w14:paraId="6EDA3848" w14:textId="77777777" w:rsidR="00F630CA" w:rsidRDefault="00F630CA" w:rsidP="00F630CA"/>
    <w:p w14:paraId="44AE0AFB" w14:textId="77777777" w:rsidR="001F0B5B" w:rsidRDefault="009A27C4" w:rsidP="00734D2C">
      <w:r>
        <w:t>Any variation to the project must be requested from Inner West Council and agreed to in writing.</w:t>
      </w:r>
    </w:p>
    <w:p w14:paraId="63E81D84" w14:textId="77777777" w:rsidR="009B35DB" w:rsidRDefault="009B35DB" w:rsidP="00734D2C"/>
    <w:p w14:paraId="5AC14517" w14:textId="77777777" w:rsidR="009B35DB" w:rsidRPr="009B35DB" w:rsidRDefault="009B35DB" w:rsidP="00734D2C">
      <w:pPr>
        <w:rPr>
          <w:b/>
        </w:rPr>
      </w:pPr>
      <w:r w:rsidRPr="009B35DB">
        <w:rPr>
          <w:b/>
        </w:rPr>
        <w:t>A note on GST:</w:t>
      </w:r>
    </w:p>
    <w:p w14:paraId="43847206" w14:textId="77777777" w:rsidR="005E1126" w:rsidRDefault="005E1126" w:rsidP="00A44EDA"/>
    <w:p w14:paraId="4B1734E2" w14:textId="77777777" w:rsidR="00D62BBF" w:rsidRDefault="00D62BBF" w:rsidP="00A44EDA">
      <w:r w:rsidRPr="00E42F29">
        <w:t>The funding you receiv</w:t>
      </w:r>
      <w:r w:rsidR="00EA5F82">
        <w:t>e from Council is GST exclusive, which means</w:t>
      </w:r>
      <w:r w:rsidRPr="00E42F29">
        <w:t xml:space="preserve"> it does not include GST.</w:t>
      </w:r>
      <w:r w:rsidR="00491860" w:rsidRPr="00E42F29">
        <w:t xml:space="preserve"> </w:t>
      </w:r>
      <w:r w:rsidRPr="00E42F29">
        <w:t>If your organisation is registered for GST</w:t>
      </w:r>
      <w:r w:rsidR="007918D3">
        <w:t xml:space="preserve"> (or required to be) </w:t>
      </w:r>
      <w:r w:rsidRPr="00E42F29">
        <w:t xml:space="preserve">you </w:t>
      </w:r>
      <w:r w:rsidR="00CF7455">
        <w:t>must</w:t>
      </w:r>
      <w:r w:rsidRPr="00E42F29">
        <w:t xml:space="preserve"> add GST to </w:t>
      </w:r>
      <w:r w:rsidR="00491860" w:rsidRPr="00E42F29">
        <w:t xml:space="preserve">the funding amount </w:t>
      </w:r>
      <w:r w:rsidR="002C0C82" w:rsidRPr="00E42F29">
        <w:t xml:space="preserve">on </w:t>
      </w:r>
      <w:r w:rsidR="00FC3486">
        <w:t>the</w:t>
      </w:r>
      <w:r w:rsidR="00491860" w:rsidRPr="00E42F29">
        <w:t xml:space="preserve"> tax </w:t>
      </w:r>
      <w:r w:rsidRPr="00E42F29">
        <w:t xml:space="preserve">invoice </w:t>
      </w:r>
      <w:r w:rsidR="00FC3486">
        <w:t xml:space="preserve">you submit </w:t>
      </w:r>
      <w:r w:rsidRPr="00E42F29">
        <w:t>to Council.</w:t>
      </w:r>
    </w:p>
    <w:p w14:paraId="5454A0BC" w14:textId="77777777" w:rsidR="00D62BBF" w:rsidRDefault="002C0C82" w:rsidP="002C0C82">
      <w:pPr>
        <w:tabs>
          <w:tab w:val="left" w:pos="6889"/>
        </w:tabs>
      </w:pPr>
      <w:r>
        <w:tab/>
      </w:r>
    </w:p>
    <w:p w14:paraId="4DA735F2" w14:textId="77777777" w:rsidR="00734D2C" w:rsidRDefault="00BD51C7" w:rsidP="00734D2C">
      <w:pPr>
        <w:pStyle w:val="Heading2"/>
      </w:pPr>
      <w:r>
        <w:t>Payments</w:t>
      </w:r>
    </w:p>
    <w:p w14:paraId="22CD631A" w14:textId="77777777" w:rsidR="00734D2C" w:rsidRDefault="00734D2C" w:rsidP="00734D2C"/>
    <w:p w14:paraId="3C5F9C49" w14:textId="77777777" w:rsidR="00734D2C" w:rsidRDefault="00734D2C" w:rsidP="00734D2C">
      <w:r w:rsidRPr="005D30B3">
        <w:t xml:space="preserve">Once </w:t>
      </w:r>
      <w:r w:rsidR="00557B62">
        <w:t xml:space="preserve">funding agreements </w:t>
      </w:r>
      <w:r w:rsidRPr="005D30B3">
        <w:t>are finalised, payments a</w:t>
      </w:r>
      <w:r w:rsidR="005C719E">
        <w:t xml:space="preserve">re processed within </w:t>
      </w:r>
      <w:r w:rsidR="00440913">
        <w:t>a standard thirty</w:t>
      </w:r>
      <w:r w:rsidR="003F74D8">
        <w:t xml:space="preserve"> </w:t>
      </w:r>
      <w:r w:rsidRPr="005D30B3">
        <w:t>day turnaround.</w:t>
      </w:r>
      <w:r>
        <w:t xml:space="preserve"> </w:t>
      </w:r>
    </w:p>
    <w:p w14:paraId="3AFB6D11" w14:textId="77777777" w:rsidR="00734D2C" w:rsidRDefault="00734D2C" w:rsidP="00734D2C"/>
    <w:p w14:paraId="5A940921" w14:textId="77777777" w:rsidR="00F55A9D" w:rsidRDefault="001001A1" w:rsidP="00523E39">
      <w:pPr>
        <w:pStyle w:val="Heading2"/>
      </w:pPr>
      <w:r>
        <w:t>Acquittal</w:t>
      </w:r>
      <w:r w:rsidR="00F55A9D">
        <w:t xml:space="preserve"> Reporting</w:t>
      </w:r>
    </w:p>
    <w:p w14:paraId="7C2F1CAA" w14:textId="77777777" w:rsidR="00F55A9D" w:rsidRDefault="00F55A9D" w:rsidP="00A13E58">
      <w:pPr>
        <w:jc w:val="center"/>
      </w:pPr>
    </w:p>
    <w:p w14:paraId="366B9241" w14:textId="77777777" w:rsidR="006828FA" w:rsidRDefault="00B33BCB" w:rsidP="005E1126">
      <w:r>
        <w:t>Grant</w:t>
      </w:r>
      <w:r w:rsidR="00F55A9D">
        <w:t xml:space="preserve"> recipients are required to </w:t>
      </w:r>
      <w:r w:rsidR="00A13E58">
        <w:t xml:space="preserve">report on and </w:t>
      </w:r>
      <w:r w:rsidR="00F55A9D">
        <w:t xml:space="preserve">acquit their </w:t>
      </w:r>
      <w:r w:rsidR="009E1316">
        <w:t xml:space="preserve">grant </w:t>
      </w:r>
      <w:r w:rsidR="00A13E58">
        <w:t>using the performance measures</w:t>
      </w:r>
      <w:r w:rsidR="00A13E58" w:rsidRPr="00A13E58">
        <w:t xml:space="preserve"> </w:t>
      </w:r>
      <w:r w:rsidR="00440913">
        <w:t xml:space="preserve">as </w:t>
      </w:r>
      <w:r w:rsidR="00B20E51">
        <w:t>outlined</w:t>
      </w:r>
      <w:r w:rsidR="00A13E58" w:rsidRPr="00A13E58">
        <w:t xml:space="preserve"> in </w:t>
      </w:r>
      <w:r w:rsidR="009E1316">
        <w:t>their</w:t>
      </w:r>
      <w:r w:rsidR="00A13E58" w:rsidRPr="00A13E58">
        <w:t xml:space="preserve"> funding agreement</w:t>
      </w:r>
      <w:r w:rsidR="00F55A9D">
        <w:t xml:space="preserve">. </w:t>
      </w:r>
      <w:r w:rsidR="00EB1C55">
        <w:t>An</w:t>
      </w:r>
      <w:r w:rsidR="00404427">
        <w:t xml:space="preserve"> </w:t>
      </w:r>
      <w:r w:rsidR="00440913">
        <w:t>a</w:t>
      </w:r>
      <w:r>
        <w:t xml:space="preserve">cquittal </w:t>
      </w:r>
      <w:r w:rsidR="00440913">
        <w:t>r</w:t>
      </w:r>
      <w:r>
        <w:t xml:space="preserve">eport </w:t>
      </w:r>
      <w:r w:rsidR="006828FA">
        <w:t>will</w:t>
      </w:r>
      <w:r w:rsidR="00EB1C55">
        <w:t xml:space="preserve"> be uploaded to SmartyGrants </w:t>
      </w:r>
      <w:r w:rsidR="00404427">
        <w:t>followi</w:t>
      </w:r>
      <w:r w:rsidR="003A23EA">
        <w:t>ng the project delivery period</w:t>
      </w:r>
      <w:r w:rsidR="00404427">
        <w:t xml:space="preserve"> </w:t>
      </w:r>
      <w:r w:rsidR="00EB1C55">
        <w:t xml:space="preserve">for completion by the applicant by the due date </w:t>
      </w:r>
      <w:r w:rsidR="003A23EA">
        <w:t>stated</w:t>
      </w:r>
      <w:r w:rsidR="00EB1C55">
        <w:t xml:space="preserve"> in the </w:t>
      </w:r>
      <w:r w:rsidR="003A23EA">
        <w:t xml:space="preserve">applicants’ </w:t>
      </w:r>
      <w:r w:rsidR="00EB1C55">
        <w:t>funding agreement</w:t>
      </w:r>
      <w:r w:rsidR="003A23EA">
        <w:t>.</w:t>
      </w:r>
    </w:p>
    <w:p w14:paraId="57D6A20D" w14:textId="77777777" w:rsidR="006828FA" w:rsidRDefault="006828FA" w:rsidP="005E1126"/>
    <w:p w14:paraId="6013AFC7" w14:textId="77777777" w:rsidR="00F55A9D" w:rsidRDefault="00404427" w:rsidP="005E1126">
      <w:r>
        <w:t>The acquittal</w:t>
      </w:r>
      <w:r w:rsidR="00EB1C55">
        <w:t xml:space="preserve"> report assists</w:t>
      </w:r>
      <w:r w:rsidR="00B33BCB">
        <w:t xml:space="preserve"> Council to understand </w:t>
      </w:r>
      <w:r w:rsidR="00672A7D">
        <w:t>the level of impact your project ha</w:t>
      </w:r>
      <w:r w:rsidR="00675A3B">
        <w:t>s ha</w:t>
      </w:r>
      <w:r w:rsidR="00672A7D">
        <w:t>d on the Inner West community</w:t>
      </w:r>
      <w:r w:rsidR="00B33BCB">
        <w:t xml:space="preserve">. </w:t>
      </w:r>
      <w:r w:rsidR="00F922F8">
        <w:t xml:space="preserve">You must provide detailed financial statements and </w:t>
      </w:r>
      <w:r w:rsidR="007F0767">
        <w:t>receipts</w:t>
      </w:r>
      <w:r w:rsidR="00EB1C55">
        <w:t xml:space="preserve"> to account for the expenditure of the grant funding</w:t>
      </w:r>
      <w:r w:rsidR="00F922F8">
        <w:t>.</w:t>
      </w:r>
    </w:p>
    <w:p w14:paraId="6E4B4413" w14:textId="77777777" w:rsidR="00A44EDA" w:rsidRDefault="00A44EDA" w:rsidP="005E1126"/>
    <w:p w14:paraId="587F847D" w14:textId="77777777" w:rsidR="001001A1" w:rsidRDefault="00EB1C55" w:rsidP="00CF77FE">
      <w:pPr>
        <w:pStyle w:val="Heading2"/>
      </w:pPr>
      <w:r>
        <w:t xml:space="preserve">Grant </w:t>
      </w:r>
      <w:r w:rsidR="001001A1">
        <w:t>Extensions</w:t>
      </w:r>
    </w:p>
    <w:p w14:paraId="2F0A855B" w14:textId="77777777" w:rsidR="001001A1" w:rsidRDefault="001001A1" w:rsidP="005E1126"/>
    <w:p w14:paraId="41AAB4A6" w14:textId="77777777" w:rsidR="001001A1" w:rsidRDefault="001001A1" w:rsidP="005E1126">
      <w:r>
        <w:t>E</w:t>
      </w:r>
      <w:r w:rsidRPr="001001A1">
        <w:t>xtensions</w:t>
      </w:r>
      <w:r>
        <w:t xml:space="preserve"> can be granted on a case-by-case basis </w:t>
      </w:r>
      <w:r w:rsidR="00351E36">
        <w:t xml:space="preserve">with permission </w:t>
      </w:r>
      <w:r w:rsidR="00F6704A">
        <w:t>where</w:t>
      </w:r>
      <w:r>
        <w:t xml:space="preserve"> circumstances outside the recipients control </w:t>
      </w:r>
      <w:r w:rsidR="00920D61">
        <w:t xml:space="preserve">may </w:t>
      </w:r>
      <w:r>
        <w:t>delay project delivery beyond the due date. Approval must be received i</w:t>
      </w:r>
      <w:r w:rsidR="000B5D95">
        <w:t>n writing from the appropriate Council g</w:t>
      </w:r>
      <w:r>
        <w:t xml:space="preserve">rant </w:t>
      </w:r>
      <w:r w:rsidR="000B5D95">
        <w:t>o</w:t>
      </w:r>
      <w:r>
        <w:t xml:space="preserve">fficer </w:t>
      </w:r>
      <w:r w:rsidR="005500B8">
        <w:t>before</w:t>
      </w:r>
      <w:r>
        <w:t xml:space="preserve"> extensions </w:t>
      </w:r>
      <w:r w:rsidR="005500B8">
        <w:t xml:space="preserve">can </w:t>
      </w:r>
      <w:r>
        <w:t>be granted.</w:t>
      </w:r>
    </w:p>
    <w:p w14:paraId="4CE10DCF" w14:textId="77777777" w:rsidR="001001A1" w:rsidRDefault="001001A1" w:rsidP="005E1126"/>
    <w:p w14:paraId="70DB9F4E" w14:textId="77777777" w:rsidR="00EB1C55" w:rsidRDefault="00EB1C55" w:rsidP="00EB1C55">
      <w:pPr>
        <w:pStyle w:val="Heading2"/>
      </w:pPr>
      <w:r>
        <w:t>Funding Returns</w:t>
      </w:r>
    </w:p>
    <w:p w14:paraId="347B5CC3" w14:textId="77777777" w:rsidR="00EB1C55" w:rsidRDefault="00EB1C55" w:rsidP="005E1126"/>
    <w:p w14:paraId="7BA26E31" w14:textId="77777777" w:rsidR="00EB1C55" w:rsidRDefault="00EB1C55" w:rsidP="005E1126">
      <w:r>
        <w:t>Any unexpended grant funds must be returned to Council.</w:t>
      </w:r>
      <w:r w:rsidR="00AD3128">
        <w:t xml:space="preserve"> This includes </w:t>
      </w:r>
      <w:r w:rsidR="00846759">
        <w:t xml:space="preserve">any situation </w:t>
      </w:r>
      <w:r w:rsidR="00AD3128">
        <w:t xml:space="preserve">where projects must, for </w:t>
      </w:r>
      <w:r w:rsidR="00DB2063">
        <w:t>extenuating or justifiable</w:t>
      </w:r>
      <w:r w:rsidR="00AD3128">
        <w:t xml:space="preserve"> reasons, withdraw their grant project and return grant fund</w:t>
      </w:r>
      <w:r w:rsidR="004B1AA4">
        <w:t>ing</w:t>
      </w:r>
      <w:r w:rsidR="00AD3128">
        <w:t xml:space="preserve"> in full.</w:t>
      </w:r>
    </w:p>
    <w:p w14:paraId="216A4756" w14:textId="7EFEF7D0" w:rsidR="00EB1C55" w:rsidRDefault="00EB1C55" w:rsidP="005E1126"/>
    <w:p w14:paraId="1675F561" w14:textId="465345CE" w:rsidR="00F3703C" w:rsidRDefault="00F3703C" w:rsidP="005E1126"/>
    <w:p w14:paraId="03A9D930" w14:textId="25FDC8C0" w:rsidR="00F3703C" w:rsidRDefault="00F3703C" w:rsidP="005E1126"/>
    <w:p w14:paraId="140B3E13" w14:textId="0E592DF4" w:rsidR="00F3703C" w:rsidRDefault="00F3703C" w:rsidP="005E1126"/>
    <w:p w14:paraId="0E44B552" w14:textId="77777777" w:rsidR="00F3703C" w:rsidRDefault="00F3703C" w:rsidP="005E1126"/>
    <w:p w14:paraId="053F79B3" w14:textId="77777777" w:rsidR="00347136" w:rsidRDefault="00347136" w:rsidP="00347136">
      <w:pPr>
        <w:pStyle w:val="Heading2"/>
      </w:pPr>
      <w:r>
        <w:lastRenderedPageBreak/>
        <w:t>Marketing and Promotion</w:t>
      </w:r>
    </w:p>
    <w:p w14:paraId="6F2C7821" w14:textId="77777777" w:rsidR="00347136" w:rsidRDefault="00347136" w:rsidP="005E1126"/>
    <w:p w14:paraId="18097B5C" w14:textId="77777777" w:rsidR="00347136" w:rsidRDefault="0074782E" w:rsidP="005E1126">
      <w:r w:rsidRPr="0074782E">
        <w:t xml:space="preserve">Applications should </w:t>
      </w:r>
      <w:r w:rsidR="00D21E7A">
        <w:t>clearly spell out</w:t>
      </w:r>
      <w:r w:rsidRPr="0074782E">
        <w:t xml:space="preserve"> how Council’s support will be acknowledged. Council </w:t>
      </w:r>
      <w:r w:rsidR="00AA71E1">
        <w:t xml:space="preserve">will provide instructions to </w:t>
      </w:r>
      <w:r w:rsidR="00E20AA6">
        <w:t xml:space="preserve">applicants </w:t>
      </w:r>
      <w:r w:rsidR="00CC6020">
        <w:t xml:space="preserve">on how to acknowledge </w:t>
      </w:r>
      <w:r w:rsidR="00AA71E1">
        <w:t xml:space="preserve">this </w:t>
      </w:r>
      <w:r w:rsidR="00CC6020">
        <w:t>support</w:t>
      </w:r>
      <w:r w:rsidR="00796179">
        <w:t xml:space="preserve">, including </w:t>
      </w:r>
      <w:r w:rsidR="000A6978">
        <w:t>provision and</w:t>
      </w:r>
      <w:r w:rsidR="00796179">
        <w:t xml:space="preserve"> use of Council</w:t>
      </w:r>
      <w:r w:rsidR="0067323F">
        <w:t xml:space="preserve"> </w:t>
      </w:r>
      <w:r w:rsidR="00796179">
        <w:t>logo</w:t>
      </w:r>
      <w:r w:rsidR="0067323F">
        <w:t>s</w:t>
      </w:r>
      <w:r w:rsidR="00CC6020">
        <w:t>. E</w:t>
      </w:r>
      <w:r w:rsidRPr="0074782E">
        <w:t>ach successful applicant will be responsible for advertising their own events.</w:t>
      </w:r>
    </w:p>
    <w:p w14:paraId="3ECE2528" w14:textId="77777777" w:rsidR="00347136" w:rsidRDefault="00347136" w:rsidP="005E1126"/>
    <w:p w14:paraId="057433DF" w14:textId="77777777" w:rsidR="00A44EDA" w:rsidRDefault="00C5164F" w:rsidP="00A44EDA">
      <w:pPr>
        <w:pStyle w:val="Heading2"/>
      </w:pPr>
      <w:r>
        <w:t>Contact</w:t>
      </w:r>
    </w:p>
    <w:p w14:paraId="55F6984D" w14:textId="77777777" w:rsidR="00A44EDA" w:rsidRDefault="00A44EDA" w:rsidP="005E1126"/>
    <w:p w14:paraId="703D94D7" w14:textId="7CECCFCB" w:rsidR="00A44EDA" w:rsidRDefault="00A44EDA" w:rsidP="005E1126">
      <w:r>
        <w:t xml:space="preserve">For more information about Council’s grants program, go to </w:t>
      </w:r>
      <w:hyperlink r:id="rId17" w:history="1">
        <w:r w:rsidRPr="00D41041">
          <w:rPr>
            <w:rStyle w:val="Hyperlink"/>
          </w:rPr>
          <w:t>innerwest.nsw.gov.au/contribute/grants</w:t>
        </w:r>
      </w:hyperlink>
      <w:r>
        <w:t xml:space="preserve"> </w:t>
      </w:r>
      <w:r w:rsidRPr="00A44EDA">
        <w:t xml:space="preserve">or </w:t>
      </w:r>
      <w:r w:rsidR="007D78C2">
        <w:t xml:space="preserve">contact </w:t>
      </w:r>
      <w:r w:rsidR="00130078">
        <w:t xml:space="preserve">Council’s Grants Team by phone </w:t>
      </w:r>
      <w:r w:rsidR="007D78C2">
        <w:t>on 02 9392 5281.</w:t>
      </w:r>
    </w:p>
    <w:p w14:paraId="23ECAA1D" w14:textId="77777777" w:rsidR="00F3703C" w:rsidRDefault="00F3703C" w:rsidP="005E1126"/>
    <w:p w14:paraId="0583F844" w14:textId="77777777" w:rsidR="00F96292" w:rsidRDefault="00F55A9D" w:rsidP="00523E39">
      <w:pPr>
        <w:pStyle w:val="Heading1"/>
      </w:pPr>
      <w:bookmarkStart w:id="16" w:name="_Toc20821257"/>
      <w:bookmarkEnd w:id="14"/>
      <w:r w:rsidRPr="00CC6020">
        <w:t>Eligibility</w:t>
      </w:r>
      <w:r w:rsidR="00FD42D0" w:rsidRPr="00CC6020">
        <w:t xml:space="preserve"> Criteria</w:t>
      </w:r>
      <w:bookmarkEnd w:id="16"/>
    </w:p>
    <w:p w14:paraId="32D7FB6E" w14:textId="77777777" w:rsidR="00F96292" w:rsidRDefault="00F96292" w:rsidP="006370F9"/>
    <w:p w14:paraId="22D583AE" w14:textId="77777777" w:rsidR="00F96292" w:rsidRDefault="00F96292" w:rsidP="00523E39">
      <w:pPr>
        <w:pStyle w:val="Heading2"/>
      </w:pPr>
      <w:r>
        <w:t>Eligible</w:t>
      </w:r>
    </w:p>
    <w:p w14:paraId="74296015" w14:textId="77777777" w:rsidR="00F96292" w:rsidRDefault="00F96292" w:rsidP="006370F9"/>
    <w:p w14:paraId="7257F678" w14:textId="77777777" w:rsidR="00AB1586" w:rsidRDefault="00AB1586" w:rsidP="006370F9">
      <w:r w:rsidRPr="00AB1586">
        <w:t>To be eligible for funding</w:t>
      </w:r>
      <w:r w:rsidR="00420212">
        <w:t>,</w:t>
      </w:r>
      <w:r w:rsidRPr="00AB1586">
        <w:t xml:space="preserve"> an applicant must:</w:t>
      </w:r>
    </w:p>
    <w:p w14:paraId="339748B7" w14:textId="77777777" w:rsidR="00AB1586" w:rsidRDefault="00AB1586" w:rsidP="006370F9"/>
    <w:p w14:paraId="4DCD5658" w14:textId="77777777" w:rsidR="00BC1CFE" w:rsidRDefault="00BC1CFE" w:rsidP="00A048CD">
      <w:pPr>
        <w:pStyle w:val="ListParagraph"/>
        <w:numPr>
          <w:ilvl w:val="0"/>
          <w:numId w:val="29"/>
        </w:numPr>
      </w:pPr>
      <w:r>
        <w:t xml:space="preserve">Be an Australian resident or permanent resident aged </w:t>
      </w:r>
      <w:r w:rsidRPr="008328BD">
        <w:t>over 18 years</w:t>
      </w:r>
      <w:r w:rsidR="00130078">
        <w:t>.</w:t>
      </w:r>
    </w:p>
    <w:p w14:paraId="59763AD8" w14:textId="77777777" w:rsidR="00BC1CFE" w:rsidRDefault="00BC1CFE" w:rsidP="00BC1CFE">
      <w:pPr>
        <w:pStyle w:val="ListParagraph"/>
        <w:numPr>
          <w:ilvl w:val="0"/>
          <w:numId w:val="29"/>
        </w:numPr>
      </w:pPr>
      <w:r>
        <w:t xml:space="preserve">Be </w:t>
      </w:r>
      <w:r w:rsidR="007E474F">
        <w:t>currently located or delivering services in the</w:t>
      </w:r>
      <w:r>
        <w:t xml:space="preserve"> Inner West </w:t>
      </w:r>
      <w:r w:rsidR="007E474F">
        <w:t xml:space="preserve">Council area </w:t>
      </w:r>
      <w:r>
        <w:t>or offer</w:t>
      </w:r>
      <w:r w:rsidRPr="00AB1586">
        <w:t xml:space="preserve"> </w:t>
      </w:r>
      <w:r>
        <w:t xml:space="preserve">a </w:t>
      </w:r>
      <w:r w:rsidRPr="008328BD">
        <w:t xml:space="preserve">project </w:t>
      </w:r>
      <w:r>
        <w:t>that benefits</w:t>
      </w:r>
      <w:r w:rsidR="007E474F">
        <w:t xml:space="preserve"> residents of the</w:t>
      </w:r>
      <w:r>
        <w:t xml:space="preserve"> Inner West</w:t>
      </w:r>
      <w:r w:rsidR="00130078">
        <w:t>.</w:t>
      </w:r>
    </w:p>
    <w:p w14:paraId="27BC583F" w14:textId="12602B65" w:rsidR="00BC1CFE" w:rsidRPr="00BE20EB" w:rsidRDefault="00BC1CFE" w:rsidP="00B47D6C">
      <w:pPr>
        <w:pStyle w:val="ListParagraph"/>
        <w:numPr>
          <w:ilvl w:val="0"/>
          <w:numId w:val="29"/>
        </w:numPr>
      </w:pPr>
      <w:r>
        <w:t>Be a legall</w:t>
      </w:r>
      <w:r w:rsidRPr="00EA170D">
        <w:t>y</w:t>
      </w:r>
      <w:r w:rsidR="00B40898" w:rsidRPr="00EA170D">
        <w:t xml:space="preserve"> </w:t>
      </w:r>
      <w:r w:rsidR="00AD5FAE">
        <w:t xml:space="preserve">registered, </w:t>
      </w:r>
      <w:r w:rsidR="00B40898" w:rsidRPr="00EA170D">
        <w:t xml:space="preserve">incorporated not-for-profit </w:t>
      </w:r>
      <w:r w:rsidRPr="00EA170D">
        <w:t xml:space="preserve">organisation or </w:t>
      </w:r>
      <w:r w:rsidR="00AD5FAE">
        <w:t xml:space="preserve">group. Unincorporated groups must be </w:t>
      </w:r>
      <w:r w:rsidR="00AD5FAE" w:rsidRPr="00BE20EB">
        <w:t>auspiced by an</w:t>
      </w:r>
      <w:r w:rsidRPr="00BE20EB">
        <w:t xml:space="preserve"> incorporated not-for-profit organisation</w:t>
      </w:r>
      <w:r w:rsidR="002F1CE5">
        <w:t xml:space="preserve">. </w:t>
      </w:r>
      <w:r w:rsidR="008C7BD9">
        <w:t>N</w:t>
      </w:r>
      <w:r w:rsidR="00BA3929">
        <w:t xml:space="preserve">ote: </w:t>
      </w:r>
      <w:r w:rsidR="00F60EE4">
        <w:t xml:space="preserve">This eligibility </w:t>
      </w:r>
      <w:r w:rsidR="009009EB">
        <w:t xml:space="preserve">varies for Arts and </w:t>
      </w:r>
      <w:r w:rsidR="004149D1">
        <w:t xml:space="preserve">Community History </w:t>
      </w:r>
      <w:r w:rsidR="009009EB">
        <w:t>&amp;</w:t>
      </w:r>
      <w:r w:rsidR="004149D1">
        <w:t xml:space="preserve"> Heritage </w:t>
      </w:r>
      <w:r w:rsidR="00926364">
        <w:t>g</w:t>
      </w:r>
      <w:r w:rsidR="00BA3929">
        <w:t>rants</w:t>
      </w:r>
      <w:r w:rsidR="002F1CE5">
        <w:t xml:space="preserve"> in 20</w:t>
      </w:r>
      <w:r w:rsidR="009E517F">
        <w:t>20</w:t>
      </w:r>
      <w:r w:rsidR="00130078">
        <w:t>.</w:t>
      </w:r>
    </w:p>
    <w:p w14:paraId="7F923250" w14:textId="77777777" w:rsidR="00AB1586" w:rsidRPr="00BE20EB" w:rsidRDefault="00F434FD" w:rsidP="00AB1586">
      <w:pPr>
        <w:pStyle w:val="ListParagraph"/>
        <w:numPr>
          <w:ilvl w:val="0"/>
          <w:numId w:val="29"/>
        </w:numPr>
      </w:pPr>
      <w:r w:rsidRPr="00BE20EB">
        <w:t>Apply for a specific project</w:t>
      </w:r>
      <w:r w:rsidR="00F9404E" w:rsidRPr="00BE20EB">
        <w:t xml:space="preserve">, </w:t>
      </w:r>
      <w:r w:rsidR="00BC1CFE" w:rsidRPr="00BE20EB">
        <w:t xml:space="preserve">grants </w:t>
      </w:r>
      <w:r w:rsidR="00344DCF" w:rsidRPr="00BE20EB">
        <w:t xml:space="preserve">do not offer a </w:t>
      </w:r>
      <w:r w:rsidR="00BC1CFE" w:rsidRPr="00BE20EB">
        <w:t xml:space="preserve">permanent </w:t>
      </w:r>
      <w:r w:rsidR="00F9404E" w:rsidRPr="00BE20EB">
        <w:t xml:space="preserve">or ongoing </w:t>
      </w:r>
      <w:r w:rsidR="00BC1CFE" w:rsidRPr="00BE20EB">
        <w:t xml:space="preserve">source of </w:t>
      </w:r>
      <w:r w:rsidR="00F9404E" w:rsidRPr="00BE20EB">
        <w:t>funding</w:t>
      </w:r>
      <w:r w:rsidR="00130078">
        <w:t>.</w:t>
      </w:r>
    </w:p>
    <w:p w14:paraId="26A12791" w14:textId="77777777" w:rsidR="002456D3" w:rsidRPr="00BE20EB" w:rsidRDefault="002456D3" w:rsidP="002456D3">
      <w:pPr>
        <w:pStyle w:val="ListParagraph"/>
        <w:numPr>
          <w:ilvl w:val="0"/>
          <w:numId w:val="29"/>
        </w:numPr>
      </w:pPr>
      <w:r w:rsidRPr="00BE20EB">
        <w:t xml:space="preserve">Meet the </w:t>
      </w:r>
      <w:r w:rsidR="00700C53" w:rsidRPr="00BE20EB">
        <w:t xml:space="preserve">grant </w:t>
      </w:r>
      <w:r w:rsidR="00DE4A08">
        <w:t>stream</w:t>
      </w:r>
      <w:r w:rsidR="00700C53" w:rsidRPr="00BE20EB">
        <w:t xml:space="preserve"> </w:t>
      </w:r>
      <w:r w:rsidRPr="00BE20EB">
        <w:t xml:space="preserve">eligibility criteria and </w:t>
      </w:r>
      <w:r w:rsidR="0040378F" w:rsidRPr="00BE20EB">
        <w:t xml:space="preserve">address the grant </w:t>
      </w:r>
      <w:r w:rsidR="00DE4A08">
        <w:t>stream</w:t>
      </w:r>
      <w:r w:rsidR="0040378F" w:rsidRPr="00BE20EB">
        <w:t xml:space="preserve"> </w:t>
      </w:r>
      <w:r w:rsidRPr="00BE20EB">
        <w:t>objectives</w:t>
      </w:r>
      <w:r w:rsidR="00130078">
        <w:t>.</w:t>
      </w:r>
    </w:p>
    <w:p w14:paraId="0F77ACF0" w14:textId="77777777" w:rsidR="0057360A" w:rsidRPr="00BE20EB" w:rsidRDefault="0057360A" w:rsidP="00AB1586">
      <w:pPr>
        <w:pStyle w:val="ListParagraph"/>
        <w:numPr>
          <w:ilvl w:val="0"/>
          <w:numId w:val="29"/>
        </w:numPr>
      </w:pPr>
      <w:r w:rsidRPr="00BE20EB">
        <w:t xml:space="preserve">Demonstrate the project </w:t>
      </w:r>
      <w:r w:rsidR="00120791" w:rsidRPr="00BE20EB">
        <w:t>is</w:t>
      </w:r>
      <w:r w:rsidRPr="00BE20EB">
        <w:t xml:space="preserve"> in the public interest and in accordance with </w:t>
      </w:r>
      <w:r w:rsidR="00AC53C9" w:rsidRPr="00BE20EB">
        <w:t>Council’s Community Strategic Plan,</w:t>
      </w:r>
      <w:r w:rsidRPr="00BE20EB">
        <w:t xml:space="preserve"> policies and regulations</w:t>
      </w:r>
      <w:r w:rsidR="00130078">
        <w:t>.</w:t>
      </w:r>
    </w:p>
    <w:p w14:paraId="7D321CB2" w14:textId="77777777" w:rsidR="00EA60EA" w:rsidRDefault="00EA60EA" w:rsidP="00EA60EA">
      <w:pPr>
        <w:pStyle w:val="ListParagraph"/>
        <w:numPr>
          <w:ilvl w:val="0"/>
          <w:numId w:val="29"/>
        </w:numPr>
      </w:pPr>
      <w:r w:rsidRPr="00BE20EB">
        <w:t xml:space="preserve">Include a booking confirmation form for any </w:t>
      </w:r>
      <w:r w:rsidR="00390574" w:rsidRPr="00BE20EB">
        <w:t>standard</w:t>
      </w:r>
      <w:r w:rsidRPr="00BE20EB">
        <w:t xml:space="preserve"> </w:t>
      </w:r>
      <w:r w:rsidR="00390574" w:rsidRPr="00BE20EB">
        <w:t xml:space="preserve">or subsidised use </w:t>
      </w:r>
      <w:r w:rsidR="00CB42EB" w:rsidRPr="00BE20EB">
        <w:t xml:space="preserve">of </w:t>
      </w:r>
      <w:r w:rsidR="00390574" w:rsidRPr="00BE20EB">
        <w:t xml:space="preserve">Council </w:t>
      </w:r>
      <w:r w:rsidR="00CB42EB" w:rsidRPr="00BE20EB">
        <w:t>facilities</w:t>
      </w:r>
      <w:r w:rsidR="00390574" w:rsidRPr="00BE20EB">
        <w:t xml:space="preserve"> </w:t>
      </w:r>
      <w:r w:rsidR="00020BA6">
        <w:t xml:space="preserve">required </w:t>
      </w:r>
      <w:r w:rsidR="00A31DF2">
        <w:t>as part of a grant</w:t>
      </w:r>
      <w:r w:rsidR="00020BA6">
        <w:t xml:space="preserve"> </w:t>
      </w:r>
      <w:r w:rsidR="00A31DF2">
        <w:t xml:space="preserve">application </w:t>
      </w:r>
      <w:r w:rsidR="00390574" w:rsidRPr="00BE20EB">
        <w:t xml:space="preserve">(i.e. </w:t>
      </w:r>
      <w:r w:rsidR="00C06195" w:rsidRPr="00BE20EB">
        <w:t xml:space="preserve">Council venues, </w:t>
      </w:r>
      <w:r w:rsidRPr="00BE20EB">
        <w:t>park</w:t>
      </w:r>
      <w:r w:rsidR="00C06195" w:rsidRPr="00BE20EB">
        <w:t>s and sportsgrounds</w:t>
      </w:r>
      <w:r w:rsidR="00390574" w:rsidRPr="00BE20EB">
        <w:t>)</w:t>
      </w:r>
      <w:r w:rsidR="00291B22" w:rsidRPr="00BE20EB">
        <w:t>, unless otherwise negotiated with the</w:t>
      </w:r>
      <w:r w:rsidR="002D3099" w:rsidRPr="00BE20EB">
        <w:t xml:space="preserve"> relevant Council grant officer</w:t>
      </w:r>
      <w:r w:rsidR="00130078">
        <w:t>.</w:t>
      </w:r>
    </w:p>
    <w:p w14:paraId="0683CAA2" w14:textId="77777777" w:rsidR="00196C6A" w:rsidRDefault="00196C6A" w:rsidP="00196C6A">
      <w:pPr>
        <w:pStyle w:val="ListParagraph"/>
        <w:numPr>
          <w:ilvl w:val="0"/>
          <w:numId w:val="29"/>
        </w:numPr>
      </w:pPr>
      <w:r w:rsidRPr="00196C6A">
        <w:t>Submit an interim progress report on any outstanding grant projects before a new grant application can be considered.</w:t>
      </w:r>
    </w:p>
    <w:p w14:paraId="090166F9" w14:textId="77777777" w:rsidR="0057360A" w:rsidRDefault="0057360A" w:rsidP="00D51BEF">
      <w:pPr>
        <w:pStyle w:val="ListParagraph"/>
        <w:numPr>
          <w:ilvl w:val="0"/>
          <w:numId w:val="29"/>
        </w:numPr>
        <w:spacing w:after="0"/>
      </w:pPr>
      <w:r w:rsidRPr="0057360A">
        <w:t xml:space="preserve">Only submit one application per grant </w:t>
      </w:r>
      <w:r w:rsidR="008A1EE9">
        <w:t>stream</w:t>
      </w:r>
      <w:r w:rsidR="00AE582A">
        <w:t xml:space="preserve"> per year</w:t>
      </w:r>
      <w:r w:rsidR="00130078">
        <w:t>.</w:t>
      </w:r>
    </w:p>
    <w:p w14:paraId="15D801D3" w14:textId="77777777" w:rsidR="00931424" w:rsidRDefault="00931424" w:rsidP="00931424"/>
    <w:p w14:paraId="1ACACB4E" w14:textId="77777777" w:rsidR="002934D4" w:rsidRDefault="002D1EE4" w:rsidP="00523E39">
      <w:pPr>
        <w:pStyle w:val="Heading2"/>
      </w:pPr>
      <w:r>
        <w:t>Ineligible</w:t>
      </w:r>
    </w:p>
    <w:p w14:paraId="70E62608" w14:textId="77777777" w:rsidR="00626D3C" w:rsidRDefault="00626D3C" w:rsidP="00626D3C"/>
    <w:p w14:paraId="484DF1AC" w14:textId="77777777" w:rsidR="00626D3C" w:rsidRPr="00626D3C" w:rsidRDefault="00AB1586" w:rsidP="00626D3C">
      <w:r>
        <w:t>Inner West Council does not provide grants for:</w:t>
      </w:r>
    </w:p>
    <w:p w14:paraId="713D3B8F" w14:textId="77777777" w:rsidR="002934D4" w:rsidRPr="002934D4" w:rsidRDefault="002934D4" w:rsidP="002934D4"/>
    <w:p w14:paraId="5522C240" w14:textId="5A1694AA" w:rsidR="002934D4" w:rsidRPr="002934D4" w:rsidRDefault="00AB1586" w:rsidP="008E7A84">
      <w:pPr>
        <w:pStyle w:val="ListParagraph"/>
        <w:numPr>
          <w:ilvl w:val="0"/>
          <w:numId w:val="22"/>
        </w:numPr>
      </w:pPr>
      <w:r>
        <w:t>Projects</w:t>
      </w:r>
      <w:r w:rsidR="00957386">
        <w:t xml:space="preserve"> that have already </w:t>
      </w:r>
      <w:r w:rsidR="00BD5CA3">
        <w:t>occurred</w:t>
      </w:r>
      <w:r w:rsidR="009404C9">
        <w:t xml:space="preserve"> (</w:t>
      </w:r>
      <w:r w:rsidR="00260829">
        <w:t xml:space="preserve">i.e. </w:t>
      </w:r>
      <w:r w:rsidR="0050373D">
        <w:t>retrospective</w:t>
      </w:r>
      <w:r w:rsidR="00344DCF">
        <w:t xml:space="preserve"> funding</w:t>
      </w:r>
      <w:r w:rsidR="009404C9">
        <w:t xml:space="preserve"> is not eligible</w:t>
      </w:r>
      <w:r w:rsidR="00344DCF">
        <w:t>)</w:t>
      </w:r>
      <w:r w:rsidR="00986245">
        <w:t xml:space="preserve"> or to cover a sh</w:t>
      </w:r>
      <w:r w:rsidR="002D3099">
        <w:t>ortfall in administrative costs</w:t>
      </w:r>
    </w:p>
    <w:p w14:paraId="31830145" w14:textId="74541E2D" w:rsidR="0060752D" w:rsidRDefault="0060752D" w:rsidP="0060752D">
      <w:pPr>
        <w:pStyle w:val="ListParagraph"/>
        <w:numPr>
          <w:ilvl w:val="0"/>
          <w:numId w:val="22"/>
        </w:numPr>
      </w:pPr>
      <w:r>
        <w:t xml:space="preserve">Projects that duplicate existing </w:t>
      </w:r>
      <w:r w:rsidRPr="002934D4">
        <w:t xml:space="preserve">services </w:t>
      </w:r>
      <w:r w:rsidR="00843F39">
        <w:t xml:space="preserve">provided </w:t>
      </w:r>
      <w:r w:rsidRPr="002934D4">
        <w:t xml:space="preserve">in the Inner West </w:t>
      </w:r>
      <w:r w:rsidR="002D3099">
        <w:t>Council area</w:t>
      </w:r>
    </w:p>
    <w:p w14:paraId="09D47CC0" w14:textId="73A0A12D" w:rsidR="00924726" w:rsidRDefault="00924726" w:rsidP="00924726">
      <w:pPr>
        <w:pStyle w:val="ListParagraph"/>
        <w:numPr>
          <w:ilvl w:val="0"/>
          <w:numId w:val="22"/>
        </w:numPr>
      </w:pPr>
      <w:r>
        <w:t>Organisations that have not acquitted</w:t>
      </w:r>
      <w:r w:rsidR="00196C6A">
        <w:t xml:space="preserve"> previous</w:t>
      </w:r>
      <w:r w:rsidR="00EE758F">
        <w:t>ly</w:t>
      </w:r>
      <w:r w:rsidR="00196C6A">
        <w:t xml:space="preserve"> completed</w:t>
      </w:r>
      <w:r>
        <w:t xml:space="preserve"> grant projects funded by</w:t>
      </w:r>
      <w:r w:rsidRPr="00AB1586">
        <w:t xml:space="preserve"> </w:t>
      </w:r>
      <w:r w:rsidR="002D3099">
        <w:t>Inner We</w:t>
      </w:r>
      <w:r>
        <w:t>st Council</w:t>
      </w:r>
      <w:r w:rsidR="00EE758F">
        <w:t>,</w:t>
      </w:r>
      <w:r>
        <w:t xml:space="preserve"> or who have outstanding debts of</w:t>
      </w:r>
      <w:r w:rsidR="002D3099">
        <w:t xml:space="preserve"> any kind to Inner West Council</w:t>
      </w:r>
    </w:p>
    <w:p w14:paraId="37C28C92" w14:textId="619D8914" w:rsidR="002934D4" w:rsidRPr="0091516E" w:rsidRDefault="00AB1586" w:rsidP="008E7A84">
      <w:pPr>
        <w:pStyle w:val="ListParagraph"/>
        <w:numPr>
          <w:ilvl w:val="0"/>
          <w:numId w:val="22"/>
        </w:numPr>
      </w:pPr>
      <w:r>
        <w:t>O</w:t>
      </w:r>
      <w:r w:rsidR="002934D4" w:rsidRPr="0091516E">
        <w:t>n</w:t>
      </w:r>
      <w:r w:rsidR="00957386" w:rsidRPr="0091516E">
        <w:t xml:space="preserve">going salary costs for </w:t>
      </w:r>
      <w:r w:rsidR="00F15EFB" w:rsidRPr="0091516E">
        <w:t xml:space="preserve">project management </w:t>
      </w:r>
      <w:r w:rsidR="00F3703C" w:rsidRPr="0091516E">
        <w:t xml:space="preserve">or </w:t>
      </w:r>
      <w:r w:rsidR="002934D4" w:rsidRPr="0091516E">
        <w:t>operational costs</w:t>
      </w:r>
      <w:r w:rsidR="00F15EFB" w:rsidRPr="0091516E">
        <w:t xml:space="preserve"> </w:t>
      </w:r>
      <w:r w:rsidR="00F3703C">
        <w:t>of an existing project</w:t>
      </w:r>
    </w:p>
    <w:p w14:paraId="3D978712" w14:textId="55EF8A68" w:rsidR="002934D4" w:rsidRPr="002934D4" w:rsidRDefault="00AB1586" w:rsidP="008E7A84">
      <w:pPr>
        <w:pStyle w:val="ListParagraph"/>
        <w:numPr>
          <w:ilvl w:val="0"/>
          <w:numId w:val="22"/>
        </w:numPr>
      </w:pPr>
      <w:r>
        <w:t>C</w:t>
      </w:r>
      <w:r w:rsidR="008A52AD">
        <w:t>apital</w:t>
      </w:r>
      <w:r w:rsidR="002934D4" w:rsidRPr="002934D4">
        <w:t xml:space="preserve"> works</w:t>
      </w:r>
      <w:r w:rsidR="00957386">
        <w:t xml:space="preserve"> </w:t>
      </w:r>
      <w:r w:rsidR="002934D4" w:rsidRPr="002934D4">
        <w:t>such as renovations to bui</w:t>
      </w:r>
      <w:r w:rsidR="002D3099">
        <w:t>ldings</w:t>
      </w:r>
      <w:r w:rsidR="005B7DBC">
        <w:t xml:space="preserve"> </w:t>
      </w:r>
    </w:p>
    <w:p w14:paraId="792582B2" w14:textId="0FFF731B" w:rsidR="00014500" w:rsidRPr="002934D4" w:rsidRDefault="00AB1586" w:rsidP="003C27CC">
      <w:pPr>
        <w:pStyle w:val="ListParagraph"/>
        <w:numPr>
          <w:ilvl w:val="0"/>
          <w:numId w:val="22"/>
        </w:numPr>
        <w:rPr>
          <w:b/>
        </w:rPr>
      </w:pPr>
      <w:r>
        <w:t>F</w:t>
      </w:r>
      <w:r w:rsidR="00014500" w:rsidRPr="002934D4">
        <w:t>inancial</w:t>
      </w:r>
      <w:r>
        <w:t xml:space="preserve"> </w:t>
      </w:r>
      <w:r w:rsidR="002D3099">
        <w:t>assistance for overseas travel</w:t>
      </w:r>
    </w:p>
    <w:p w14:paraId="2F13D99B" w14:textId="77777777" w:rsidR="008A52AD" w:rsidRPr="002934D4" w:rsidRDefault="00AB1586" w:rsidP="008A52AD">
      <w:pPr>
        <w:pStyle w:val="ListParagraph"/>
        <w:numPr>
          <w:ilvl w:val="0"/>
          <w:numId w:val="22"/>
        </w:numPr>
      </w:pPr>
      <w:r>
        <w:t>G</w:t>
      </w:r>
      <w:r w:rsidR="008A52AD" w:rsidRPr="002934D4">
        <w:t>eneral donations to charities</w:t>
      </w:r>
      <w:r w:rsidR="00FF41A9">
        <w:t xml:space="preserve">. </w:t>
      </w:r>
      <w:r w:rsidR="00661106">
        <w:t xml:space="preserve">Council </w:t>
      </w:r>
      <w:r w:rsidR="00BF5B0D">
        <w:t xml:space="preserve">does </w:t>
      </w:r>
      <w:r w:rsidR="00661106">
        <w:t>accept applications for</w:t>
      </w:r>
      <w:r w:rsidR="002D3099">
        <w:t xml:space="preserve"> projects run by charities</w:t>
      </w:r>
      <w:r w:rsidR="00130078">
        <w:t>.</w:t>
      </w:r>
    </w:p>
    <w:p w14:paraId="278FDB5D" w14:textId="12F51CC7" w:rsidR="002934D4" w:rsidRPr="00BE20EB" w:rsidRDefault="00C33E66" w:rsidP="008E7A84">
      <w:pPr>
        <w:pStyle w:val="ListParagraph"/>
        <w:numPr>
          <w:ilvl w:val="0"/>
          <w:numId w:val="22"/>
        </w:numPr>
      </w:pPr>
      <w:r>
        <w:lastRenderedPageBreak/>
        <w:t xml:space="preserve">Activities that could be perceived as </w:t>
      </w:r>
      <w:r w:rsidRPr="00BE20EB">
        <w:t>benefitting p</w:t>
      </w:r>
      <w:r w:rsidR="00044926" w:rsidRPr="00BE20EB">
        <w:t>olitical</w:t>
      </w:r>
      <w:r w:rsidR="00AB1586" w:rsidRPr="00BE20EB">
        <w:t xml:space="preserve"> parties </w:t>
      </w:r>
      <w:r w:rsidR="002934D4" w:rsidRPr="00BE20EB">
        <w:t>or gro</w:t>
      </w:r>
      <w:r w:rsidR="00044926" w:rsidRPr="00BE20EB">
        <w:t>up</w:t>
      </w:r>
      <w:r w:rsidR="00AB1586" w:rsidRPr="00BE20EB">
        <w:t>s linked to a political party</w:t>
      </w:r>
    </w:p>
    <w:p w14:paraId="54DF4046" w14:textId="618052CB" w:rsidR="002934D4" w:rsidRPr="00BE20EB" w:rsidRDefault="00AB1586" w:rsidP="008E7A84">
      <w:pPr>
        <w:pStyle w:val="ListParagraph"/>
        <w:numPr>
          <w:ilvl w:val="0"/>
          <w:numId w:val="22"/>
        </w:numPr>
      </w:pPr>
      <w:r w:rsidRPr="00BE20EB">
        <w:t>Projects</w:t>
      </w:r>
      <w:r w:rsidR="002934D4" w:rsidRPr="00BE20EB">
        <w:t xml:space="preserve"> that could be perceived a</w:t>
      </w:r>
      <w:r w:rsidR="002D3099" w:rsidRPr="00BE20EB">
        <w:t>s divisive within the community</w:t>
      </w:r>
    </w:p>
    <w:p w14:paraId="13B18DD5" w14:textId="605DA867" w:rsidR="00374A38" w:rsidRDefault="00AB1586" w:rsidP="00374A38">
      <w:pPr>
        <w:pStyle w:val="ListParagraph"/>
        <w:numPr>
          <w:ilvl w:val="0"/>
          <w:numId w:val="22"/>
        </w:numPr>
      </w:pPr>
      <w:r w:rsidRPr="00BE20EB">
        <w:t>State</w:t>
      </w:r>
      <w:r w:rsidR="002934D4" w:rsidRPr="00BE20EB">
        <w:t xml:space="preserve"> o</w:t>
      </w:r>
      <w:r w:rsidR="004A01F4" w:rsidRPr="00BE20EB">
        <w:t>r federal government department</w:t>
      </w:r>
      <w:r w:rsidRPr="00BE20EB">
        <w:t>s</w:t>
      </w:r>
      <w:r w:rsidR="00374A38">
        <w:t xml:space="preserve"> </w:t>
      </w:r>
      <w:r w:rsidR="002934D4" w:rsidRPr="00BE20EB">
        <w:t xml:space="preserve">or projects </w:t>
      </w:r>
      <w:r w:rsidR="002934D4" w:rsidRPr="002934D4">
        <w:t>which fall under the responsibility</w:t>
      </w:r>
      <w:r>
        <w:t xml:space="preserve"> of another tier of government</w:t>
      </w:r>
    </w:p>
    <w:p w14:paraId="1D9AD409" w14:textId="4FBA466C" w:rsidR="00F862FF" w:rsidRDefault="00374A38" w:rsidP="00D96C58">
      <w:pPr>
        <w:pStyle w:val="ListParagraph"/>
        <w:numPr>
          <w:ilvl w:val="0"/>
          <w:numId w:val="22"/>
        </w:numPr>
        <w:spacing w:after="0"/>
      </w:pPr>
      <w:r w:rsidRPr="00374A38">
        <w:t xml:space="preserve">Schools or tertiary institutions. Parents and Citizens’ Associations (P&amp;Cs) are eligible to </w:t>
      </w:r>
      <w:r w:rsidR="000B4489" w:rsidRPr="00374A38">
        <w:t>apply</w:t>
      </w:r>
      <w:r w:rsidRPr="00374A38">
        <w:t xml:space="preserve"> for projects that </w:t>
      </w:r>
      <w:r w:rsidR="000B4489">
        <w:t xml:space="preserve">can demonstrate they benefit </w:t>
      </w:r>
      <w:r w:rsidRPr="00374A38">
        <w:t>the broader Inner West community (beyond the school community).</w:t>
      </w:r>
      <w:r>
        <w:t xml:space="preserve"> </w:t>
      </w:r>
    </w:p>
    <w:p w14:paraId="4E3CDD37" w14:textId="77777777" w:rsidR="00F3703C" w:rsidRDefault="00F3703C" w:rsidP="00F3703C">
      <w:pPr>
        <w:pStyle w:val="ListParagraph"/>
        <w:numPr>
          <w:ilvl w:val="0"/>
          <w:numId w:val="0"/>
        </w:numPr>
        <w:spacing w:after="0"/>
        <w:ind w:left="720"/>
      </w:pPr>
    </w:p>
    <w:p w14:paraId="57C524D3" w14:textId="77777777" w:rsidR="00C81075" w:rsidRPr="008A52AD" w:rsidRDefault="00FD42D0" w:rsidP="00A8731C">
      <w:pPr>
        <w:pStyle w:val="Heading1"/>
      </w:pPr>
      <w:bookmarkStart w:id="17" w:name="_Toc20821258"/>
      <w:r>
        <w:t xml:space="preserve">Preparing Your </w:t>
      </w:r>
      <w:r w:rsidR="00F55A9D">
        <w:t>Budget</w:t>
      </w:r>
      <w:bookmarkEnd w:id="17"/>
    </w:p>
    <w:p w14:paraId="41229E66" w14:textId="77777777" w:rsidR="00C81075" w:rsidRDefault="00C81075" w:rsidP="00C81075"/>
    <w:p w14:paraId="68239089" w14:textId="7C858DD5" w:rsidR="005A45A1" w:rsidRPr="00B45B9A" w:rsidRDefault="00C81075" w:rsidP="00D6104E">
      <w:r w:rsidRPr="00C81075">
        <w:t xml:space="preserve">The proposed budget you include in your grant application must clearly show how you arrived at the total grant amount requested and include all </w:t>
      </w:r>
      <w:r w:rsidRPr="005A45A1">
        <w:t>sources of</w:t>
      </w:r>
      <w:r w:rsidR="001F6931" w:rsidRPr="005A45A1">
        <w:t xml:space="preserve"> project income and expenditure</w:t>
      </w:r>
      <w:r w:rsidR="008059B4" w:rsidRPr="005A45A1">
        <w:t xml:space="preserve">. </w:t>
      </w:r>
      <w:r w:rsidR="00586B38" w:rsidRPr="005A45A1">
        <w:t xml:space="preserve">Quotes should be included for any </w:t>
      </w:r>
      <w:r w:rsidR="009141BD" w:rsidRPr="005A45A1">
        <w:t>items</w:t>
      </w:r>
      <w:r w:rsidR="00586B38" w:rsidRPr="005A45A1">
        <w:t xml:space="preserve"> over </w:t>
      </w:r>
      <w:r w:rsidR="009141BD" w:rsidRPr="005A45A1">
        <w:t xml:space="preserve">the value of </w:t>
      </w:r>
      <w:r w:rsidR="00586B38" w:rsidRPr="005A45A1">
        <w:t>$</w:t>
      </w:r>
      <w:r w:rsidR="009141BD" w:rsidRPr="005A45A1">
        <w:t>5</w:t>
      </w:r>
      <w:r w:rsidR="00342370" w:rsidRPr="005A45A1">
        <w:t>0</w:t>
      </w:r>
      <w:r w:rsidR="009141BD" w:rsidRPr="005A45A1">
        <w:t>0</w:t>
      </w:r>
      <w:r w:rsidR="00586B38" w:rsidRPr="005A45A1">
        <w:t>.</w:t>
      </w:r>
      <w:r w:rsidR="00B45B9A" w:rsidRPr="005A45A1">
        <w:t xml:space="preserve"> </w:t>
      </w:r>
      <w:r w:rsidR="008B5854" w:rsidRPr="005A45A1">
        <w:t xml:space="preserve">If your budget includes ineligible </w:t>
      </w:r>
      <w:r w:rsidR="006C5CF6" w:rsidRPr="005A45A1">
        <w:t xml:space="preserve">funding </w:t>
      </w:r>
      <w:r w:rsidR="008B5854" w:rsidRPr="005A45A1">
        <w:t>items</w:t>
      </w:r>
      <w:r w:rsidR="009A73EC" w:rsidRPr="005A45A1">
        <w:t>,</w:t>
      </w:r>
      <w:r w:rsidR="008B5854" w:rsidRPr="005A45A1">
        <w:t xml:space="preserve"> these </w:t>
      </w:r>
      <w:r w:rsidR="009A73EC" w:rsidRPr="005A45A1">
        <w:t>items</w:t>
      </w:r>
      <w:r w:rsidR="008B5854" w:rsidRPr="005A45A1">
        <w:t xml:space="preserve"> will be deducted from </w:t>
      </w:r>
      <w:r w:rsidR="009A73EC" w:rsidRPr="005A45A1">
        <w:t xml:space="preserve">the </w:t>
      </w:r>
      <w:r w:rsidR="006C5CF6" w:rsidRPr="005A45A1">
        <w:t>grant funding</w:t>
      </w:r>
      <w:r w:rsidR="009A73EC" w:rsidRPr="005A45A1">
        <w:t xml:space="preserve"> </w:t>
      </w:r>
      <w:r w:rsidR="00696A47" w:rsidRPr="005A45A1">
        <w:t>requested</w:t>
      </w:r>
      <w:r w:rsidR="00F11A02">
        <w:t xml:space="preserve">. Ineligible </w:t>
      </w:r>
      <w:r w:rsidR="00D6104E">
        <w:t xml:space="preserve">funding </w:t>
      </w:r>
      <w:r w:rsidR="00F11A02">
        <w:t>items include</w:t>
      </w:r>
      <w:r w:rsidR="00313056">
        <w:t>:</w:t>
      </w:r>
      <w:r w:rsidR="00F11A02">
        <w:t xml:space="preserve"> </w:t>
      </w:r>
      <w:r w:rsidR="00313056">
        <w:t>O</w:t>
      </w:r>
      <w:r w:rsidR="005A45A1" w:rsidRPr="005A45A1">
        <w:t>ngoing sala</w:t>
      </w:r>
      <w:r w:rsidR="00313056">
        <w:t>ry costs for project management</w:t>
      </w:r>
      <w:r w:rsidR="00F3703C">
        <w:t xml:space="preserve"> or</w:t>
      </w:r>
      <w:r w:rsidR="005A45A1" w:rsidRPr="005A45A1">
        <w:t xml:space="preserve"> operati</w:t>
      </w:r>
      <w:r w:rsidR="00313056">
        <w:t>onal costs; capital works;</w:t>
      </w:r>
      <w:r w:rsidR="005A45A1" w:rsidRPr="005A45A1">
        <w:t xml:space="preserve"> financial assistance for overseas travel</w:t>
      </w:r>
      <w:r w:rsidR="00313056">
        <w:t xml:space="preserve">; and </w:t>
      </w:r>
      <w:r w:rsidR="00BE2EB0">
        <w:t>general donations to charities.</w:t>
      </w:r>
    </w:p>
    <w:p w14:paraId="376CBDAC" w14:textId="77777777" w:rsidR="00C81075" w:rsidRPr="00C81075" w:rsidRDefault="00C81075" w:rsidP="00C81075"/>
    <w:p w14:paraId="61B54A85" w14:textId="77777777" w:rsidR="00C81075" w:rsidRDefault="007F23D0" w:rsidP="00C81075">
      <w:r>
        <w:t>Your</w:t>
      </w:r>
      <w:r w:rsidR="00C81075" w:rsidRPr="00C81075">
        <w:t xml:space="preserve"> budget should:</w:t>
      </w:r>
    </w:p>
    <w:p w14:paraId="02F8C4C2" w14:textId="77777777" w:rsidR="0021254C" w:rsidRPr="00C81075" w:rsidRDefault="0021254C" w:rsidP="00C81075"/>
    <w:p w14:paraId="1CA1044B" w14:textId="77777777" w:rsidR="00C81075" w:rsidRPr="00C81075" w:rsidRDefault="00C81075" w:rsidP="008E7A84">
      <w:pPr>
        <w:pStyle w:val="ListParagraph"/>
        <w:numPr>
          <w:ilvl w:val="0"/>
          <w:numId w:val="5"/>
        </w:numPr>
      </w:pPr>
      <w:r w:rsidRPr="00C81075">
        <w:t>Be GST exclusive</w:t>
      </w:r>
      <w:r w:rsidR="0027477E">
        <w:t xml:space="preserve"> (</w:t>
      </w:r>
      <w:r w:rsidR="00C96C52">
        <w:t xml:space="preserve">i.e. </w:t>
      </w:r>
      <w:r w:rsidR="00B93AC3">
        <w:t xml:space="preserve">funding received from </w:t>
      </w:r>
      <w:r w:rsidR="00C96C52">
        <w:t xml:space="preserve">Inner West </w:t>
      </w:r>
      <w:r w:rsidR="00B93AC3">
        <w:t xml:space="preserve">Council </w:t>
      </w:r>
      <w:r w:rsidR="001A2FDD">
        <w:t>does not include</w:t>
      </w:r>
      <w:r w:rsidR="00B93AC3">
        <w:t xml:space="preserve"> GST</w:t>
      </w:r>
      <w:r w:rsidR="0027477E">
        <w:t>)</w:t>
      </w:r>
      <w:r w:rsidR="00130078">
        <w:t>.</w:t>
      </w:r>
    </w:p>
    <w:p w14:paraId="682E8577" w14:textId="77777777" w:rsidR="002D47F4" w:rsidRPr="00C81075" w:rsidRDefault="002D47F4" w:rsidP="006342E2">
      <w:pPr>
        <w:pStyle w:val="ListParagraph"/>
        <w:numPr>
          <w:ilvl w:val="0"/>
          <w:numId w:val="5"/>
        </w:numPr>
      </w:pPr>
      <w:r w:rsidRPr="00C81075">
        <w:t xml:space="preserve">Include a breakdown of expected </w:t>
      </w:r>
      <w:r>
        <w:t>income</w:t>
      </w:r>
      <w:r w:rsidR="00A42BC9">
        <w:t xml:space="preserve">, </w:t>
      </w:r>
      <w:r w:rsidR="006342E2" w:rsidRPr="006342E2">
        <w:t>including any in</w:t>
      </w:r>
      <w:r w:rsidR="006342E2" w:rsidRPr="006342E2">
        <w:rPr>
          <w:rFonts w:ascii="Cambria Math" w:hAnsi="Cambria Math" w:cs="Cambria Math"/>
        </w:rPr>
        <w:t>‐</w:t>
      </w:r>
      <w:r w:rsidR="006342E2" w:rsidRPr="006342E2">
        <w:t>kind contributions, dona</w:t>
      </w:r>
      <w:r w:rsidR="006342E2">
        <w:t>tions or other funding sources</w:t>
      </w:r>
      <w:r w:rsidR="005A45A1">
        <w:t>.</w:t>
      </w:r>
    </w:p>
    <w:p w14:paraId="5BC31D5D" w14:textId="77777777" w:rsidR="00C81075" w:rsidRPr="00C81075" w:rsidRDefault="00C81075" w:rsidP="008E7A84">
      <w:pPr>
        <w:pStyle w:val="ListParagraph"/>
        <w:numPr>
          <w:ilvl w:val="0"/>
          <w:numId w:val="5"/>
        </w:numPr>
      </w:pPr>
      <w:r w:rsidRPr="00C81075">
        <w:t>Include a breakdown of expected expenditure</w:t>
      </w:r>
      <w:r w:rsidR="002D47F4">
        <w:t xml:space="preserve">, including </w:t>
      </w:r>
      <w:r w:rsidR="006342E2">
        <w:t xml:space="preserve">specifying which items </w:t>
      </w:r>
      <w:r w:rsidR="002D47F4">
        <w:t xml:space="preserve">you intend to </w:t>
      </w:r>
      <w:r w:rsidR="00D775A5">
        <w:t xml:space="preserve">purchase with </w:t>
      </w:r>
      <w:r w:rsidR="00724AC2">
        <w:t>Inner West Council</w:t>
      </w:r>
      <w:r w:rsidR="00D775A5">
        <w:t xml:space="preserve"> grant funds</w:t>
      </w:r>
      <w:r w:rsidR="005A45A1">
        <w:t>.</w:t>
      </w:r>
    </w:p>
    <w:p w14:paraId="674A71A4" w14:textId="3E812921" w:rsidR="00C81075" w:rsidRPr="00C81075" w:rsidRDefault="00DA3C9D" w:rsidP="00A25BC2">
      <w:pPr>
        <w:pStyle w:val="ListParagraph"/>
        <w:numPr>
          <w:ilvl w:val="0"/>
          <w:numId w:val="6"/>
        </w:numPr>
        <w:spacing w:after="0"/>
      </w:pPr>
      <w:r>
        <w:t xml:space="preserve">Balance (total </w:t>
      </w:r>
      <w:r w:rsidR="001E45FB">
        <w:t xml:space="preserve">income </w:t>
      </w:r>
      <w:r>
        <w:t xml:space="preserve">must equal </w:t>
      </w:r>
      <w:r w:rsidR="001E45FB">
        <w:t xml:space="preserve">total </w:t>
      </w:r>
      <w:r w:rsidR="00546F00">
        <w:t>expenditure</w:t>
      </w:r>
      <w:r>
        <w:t>)</w:t>
      </w:r>
      <w:r w:rsidR="005A45A1">
        <w:t>.</w:t>
      </w:r>
    </w:p>
    <w:p w14:paraId="2DF6A042" w14:textId="77777777" w:rsidR="00C81075" w:rsidRPr="00C81075" w:rsidRDefault="00C81075" w:rsidP="00C81075"/>
    <w:p w14:paraId="696ECB3B" w14:textId="77777777" w:rsidR="00246364" w:rsidRDefault="00246364" w:rsidP="00523E39">
      <w:pPr>
        <w:pStyle w:val="Heading2"/>
      </w:pPr>
      <w:r>
        <w:t>Fees for Venue Hire</w:t>
      </w:r>
    </w:p>
    <w:p w14:paraId="5A778CAB" w14:textId="77777777" w:rsidR="00246364" w:rsidRDefault="00246364" w:rsidP="00246364"/>
    <w:p w14:paraId="375C6E16" w14:textId="055DCF69" w:rsidR="007B353E" w:rsidRDefault="007B353E" w:rsidP="007B353E">
      <w:r>
        <w:t>Inner West Council may provide eligible not-for-profit community organisations with fee waivers for hire of Council facilities</w:t>
      </w:r>
      <w:r w:rsidR="00D512C0">
        <w:t xml:space="preserve">.  </w:t>
      </w:r>
      <w:r>
        <w:t>If your project requires a Council facility, you must attach your booking confirmation letter in your grant application</w:t>
      </w:r>
      <w:r w:rsidR="005A2234">
        <w:t xml:space="preserve"> form (</w:t>
      </w:r>
      <w:r w:rsidR="00BF7D16">
        <w:t xml:space="preserve">i.e. </w:t>
      </w:r>
      <w:r>
        <w:t xml:space="preserve">completing a booking form is not </w:t>
      </w:r>
      <w:r w:rsidR="00FD4B89">
        <w:t xml:space="preserve">the same as </w:t>
      </w:r>
      <w:r>
        <w:t>a booking confirmation).</w:t>
      </w:r>
      <w:r w:rsidR="00883DF2">
        <w:t xml:space="preserve"> </w:t>
      </w:r>
      <w:r>
        <w:t>Applicants are encouraged to contact Council’s Facilities Bookings Team</w:t>
      </w:r>
      <w:r w:rsidR="00BF7D16">
        <w:t xml:space="preserve"> by phone</w:t>
      </w:r>
      <w:r>
        <w:t xml:space="preserve"> on 02 9392 5000 for more information </w:t>
      </w:r>
      <w:r w:rsidR="007E0480">
        <w:t>regarding</w:t>
      </w:r>
      <w:r>
        <w:t xml:space="preserve"> venue availability and the level of subsidy they may be eligible to receive. </w:t>
      </w:r>
    </w:p>
    <w:p w14:paraId="6FF82665" w14:textId="77777777" w:rsidR="007B353E" w:rsidRDefault="007B353E" w:rsidP="007B353E"/>
    <w:p w14:paraId="1DE5D9D1" w14:textId="589B0FCE" w:rsidR="007B353E" w:rsidRDefault="007B353E" w:rsidP="007B353E">
      <w:r>
        <w:t xml:space="preserve">For a list of </w:t>
      </w:r>
      <w:r w:rsidR="00C63AE0">
        <w:t xml:space="preserve">Inner West </w:t>
      </w:r>
      <w:r>
        <w:t>Council Fees and Charges 2019</w:t>
      </w:r>
      <w:r w:rsidR="0090669C">
        <w:t>/20</w:t>
      </w:r>
      <w:r>
        <w:t xml:space="preserve">: </w:t>
      </w:r>
      <w:hyperlink r:id="rId18" w:history="1">
        <w:r w:rsidRPr="007B353E">
          <w:rPr>
            <w:rStyle w:val="Hyperlink"/>
          </w:rPr>
          <w:t>innerwest.nsw.gov.au/about/policies-plans-and-regulations/fees-and-charges</w:t>
        </w:r>
      </w:hyperlink>
    </w:p>
    <w:p w14:paraId="15E1FAC6" w14:textId="77777777" w:rsidR="007B353E" w:rsidRDefault="007B353E" w:rsidP="007B353E"/>
    <w:p w14:paraId="195E3B39" w14:textId="77777777" w:rsidR="007B353E" w:rsidRDefault="007B353E" w:rsidP="007B353E">
      <w:pPr>
        <w:tabs>
          <w:tab w:val="left" w:pos="8037"/>
        </w:tabs>
        <w:rPr>
          <w:rStyle w:val="Hyperlink"/>
        </w:rPr>
      </w:pPr>
      <w:r>
        <w:t xml:space="preserve">For online bookings: </w:t>
      </w:r>
      <w:hyperlink r:id="rId19" w:history="1">
        <w:r>
          <w:rPr>
            <w:rStyle w:val="Hyperlink"/>
          </w:rPr>
          <w:t>innerwest.nsw.gov.au/explore/venues-for-hire/bookings</w:t>
        </w:r>
      </w:hyperlink>
    </w:p>
    <w:p w14:paraId="4F12C383" w14:textId="77777777" w:rsidR="00C06195" w:rsidRDefault="007B353E" w:rsidP="007B353E">
      <w:pPr>
        <w:tabs>
          <w:tab w:val="left" w:pos="8037"/>
        </w:tabs>
      </w:pPr>
      <w:r>
        <w:t xml:space="preserve"> </w:t>
      </w:r>
    </w:p>
    <w:p w14:paraId="19BB8EF8" w14:textId="77777777" w:rsidR="00F3703C" w:rsidRDefault="00F3703C">
      <w:pPr>
        <w:spacing w:after="200" w:line="276" w:lineRule="auto"/>
        <w:rPr>
          <w:b/>
          <w:color w:val="E36C0A" w:themeColor="accent6" w:themeShade="BF"/>
          <w:sz w:val="24"/>
          <w:szCs w:val="24"/>
        </w:rPr>
      </w:pPr>
      <w:r>
        <w:br w:type="page"/>
      </w:r>
    </w:p>
    <w:p w14:paraId="1DE34F36" w14:textId="7C13AC07" w:rsidR="00C81075" w:rsidRDefault="003A15DC" w:rsidP="00523E39">
      <w:pPr>
        <w:pStyle w:val="Heading2"/>
      </w:pPr>
      <w:r>
        <w:lastRenderedPageBreak/>
        <w:t>Example Budget</w:t>
      </w:r>
    </w:p>
    <w:p w14:paraId="34627D32" w14:textId="77777777" w:rsidR="00C81075" w:rsidRDefault="00C81075" w:rsidP="00C81075"/>
    <w:p w14:paraId="4169B1F1" w14:textId="77777777" w:rsidR="003A15DC" w:rsidRDefault="003A15DC" w:rsidP="003A15DC">
      <w:pPr>
        <w:pStyle w:val="Heading3"/>
      </w:pPr>
      <w:r w:rsidRPr="003A15DC">
        <w:t>Income</w:t>
      </w:r>
      <w:r w:rsidR="004363AF">
        <w:t>:</w:t>
      </w:r>
    </w:p>
    <w:p w14:paraId="0EDC4F08" w14:textId="77777777" w:rsidR="003A15DC" w:rsidRDefault="003A15DC" w:rsidP="00C81075"/>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557"/>
        <w:gridCol w:w="2790"/>
        <w:gridCol w:w="1127"/>
        <w:gridCol w:w="1266"/>
      </w:tblGrid>
      <w:tr w:rsidR="00EC7F0F" w:rsidRPr="00EC7F0F" w14:paraId="6A31D24C" w14:textId="77777777" w:rsidTr="004F648A">
        <w:trPr>
          <w:trHeight w:val="423"/>
        </w:trPr>
        <w:tc>
          <w:tcPr>
            <w:tcW w:w="4644" w:type="dxa"/>
            <w:shd w:val="clear" w:color="auto" w:fill="DAEEF3" w:themeFill="accent5" w:themeFillTint="33"/>
            <w:vAlign w:val="center"/>
          </w:tcPr>
          <w:p w14:paraId="34D0AFA3" w14:textId="77777777" w:rsidR="00EC7F0F" w:rsidRPr="00EC7F0F" w:rsidRDefault="00EC7F0F" w:rsidP="00BD4015">
            <w:pPr>
              <w:jc w:val="center"/>
              <w:rPr>
                <w:b/>
              </w:rPr>
            </w:pPr>
            <w:r w:rsidRPr="00EC7F0F">
              <w:rPr>
                <w:b/>
              </w:rPr>
              <w:t>Description</w:t>
            </w:r>
          </w:p>
        </w:tc>
        <w:tc>
          <w:tcPr>
            <w:tcW w:w="2835" w:type="dxa"/>
            <w:shd w:val="clear" w:color="auto" w:fill="DAEEF3" w:themeFill="accent5" w:themeFillTint="33"/>
            <w:vAlign w:val="center"/>
          </w:tcPr>
          <w:p w14:paraId="44EECFDD" w14:textId="77777777" w:rsidR="00EC7F0F" w:rsidRPr="00EC7F0F" w:rsidRDefault="00EC7F0F" w:rsidP="00BD4015">
            <w:pPr>
              <w:jc w:val="center"/>
              <w:rPr>
                <w:b/>
              </w:rPr>
            </w:pPr>
            <w:r w:rsidRPr="00EC7F0F">
              <w:rPr>
                <w:b/>
              </w:rPr>
              <w:t>Funding Source</w:t>
            </w:r>
          </w:p>
        </w:tc>
        <w:tc>
          <w:tcPr>
            <w:tcW w:w="1134" w:type="dxa"/>
            <w:shd w:val="clear" w:color="auto" w:fill="DAEEF3" w:themeFill="accent5" w:themeFillTint="33"/>
            <w:vAlign w:val="center"/>
          </w:tcPr>
          <w:p w14:paraId="18A92E59" w14:textId="77777777" w:rsidR="00EC7F0F" w:rsidRPr="00EC7F0F" w:rsidRDefault="00EC7F0F" w:rsidP="004F648A">
            <w:pPr>
              <w:jc w:val="center"/>
              <w:rPr>
                <w:b/>
              </w:rPr>
            </w:pPr>
            <w:r w:rsidRPr="00EC7F0F">
              <w:rPr>
                <w:b/>
              </w:rPr>
              <w:t>$ Value</w:t>
            </w:r>
          </w:p>
        </w:tc>
        <w:tc>
          <w:tcPr>
            <w:tcW w:w="1276" w:type="dxa"/>
            <w:shd w:val="clear" w:color="auto" w:fill="DAEEF3" w:themeFill="accent5" w:themeFillTint="33"/>
            <w:vAlign w:val="center"/>
          </w:tcPr>
          <w:p w14:paraId="2D63D6BD" w14:textId="77777777" w:rsidR="00EC7F0F" w:rsidRPr="00EC7F0F" w:rsidRDefault="00EC7F0F" w:rsidP="004F648A">
            <w:pPr>
              <w:jc w:val="center"/>
              <w:rPr>
                <w:b/>
              </w:rPr>
            </w:pPr>
            <w:r w:rsidRPr="00EC7F0F">
              <w:rPr>
                <w:b/>
              </w:rPr>
              <w:t>$ In-Kind</w:t>
            </w:r>
          </w:p>
        </w:tc>
      </w:tr>
      <w:tr w:rsidR="003A15DC" w14:paraId="5FC1A2B9" w14:textId="77777777" w:rsidTr="004F648A">
        <w:tc>
          <w:tcPr>
            <w:tcW w:w="4644" w:type="dxa"/>
            <w:vAlign w:val="center"/>
          </w:tcPr>
          <w:p w14:paraId="145D8BF2" w14:textId="77777777" w:rsidR="003A15DC" w:rsidRDefault="003A15DC" w:rsidP="00BD4015">
            <w:r>
              <w:t>Inner West Council Grant</w:t>
            </w:r>
          </w:p>
        </w:tc>
        <w:tc>
          <w:tcPr>
            <w:tcW w:w="2835" w:type="dxa"/>
            <w:vAlign w:val="center"/>
          </w:tcPr>
          <w:p w14:paraId="63CE90B0" w14:textId="77777777" w:rsidR="003A15DC" w:rsidRDefault="003A15DC" w:rsidP="00BD4015">
            <w:r>
              <w:t>Inner West Council</w:t>
            </w:r>
            <w:r w:rsidR="004654AA">
              <w:t xml:space="preserve"> grant</w:t>
            </w:r>
          </w:p>
        </w:tc>
        <w:tc>
          <w:tcPr>
            <w:tcW w:w="1134" w:type="dxa"/>
            <w:vAlign w:val="center"/>
          </w:tcPr>
          <w:p w14:paraId="06919E9C" w14:textId="3606538F" w:rsidR="003A15DC" w:rsidRDefault="003A15DC" w:rsidP="004F648A">
            <w:pPr>
              <w:jc w:val="center"/>
            </w:pPr>
            <w:r>
              <w:t>$</w:t>
            </w:r>
            <w:r w:rsidR="0090669C">
              <w:t>5,00</w:t>
            </w:r>
            <w:r>
              <w:t>0</w:t>
            </w:r>
          </w:p>
        </w:tc>
        <w:tc>
          <w:tcPr>
            <w:tcW w:w="1276" w:type="dxa"/>
            <w:vAlign w:val="center"/>
          </w:tcPr>
          <w:p w14:paraId="1B7E8504" w14:textId="77777777" w:rsidR="003A15DC" w:rsidRDefault="003A15DC" w:rsidP="004F648A">
            <w:pPr>
              <w:jc w:val="center"/>
            </w:pPr>
            <w:r>
              <w:t>$0</w:t>
            </w:r>
          </w:p>
        </w:tc>
      </w:tr>
      <w:tr w:rsidR="003A15DC" w14:paraId="12EAC35C" w14:textId="77777777" w:rsidTr="004F648A">
        <w:tc>
          <w:tcPr>
            <w:tcW w:w="4644" w:type="dxa"/>
            <w:vAlign w:val="center"/>
          </w:tcPr>
          <w:p w14:paraId="228C7CDC" w14:textId="77777777" w:rsidR="003A15DC" w:rsidRDefault="00861803" w:rsidP="00AA6915">
            <w:r>
              <w:t>In-kind contribution (</w:t>
            </w:r>
            <w:r w:rsidR="00AA6915">
              <w:t>c</w:t>
            </w:r>
            <w:r w:rsidR="003A15DC">
              <w:t xml:space="preserve">ommunity </w:t>
            </w:r>
            <w:r w:rsidR="00AA6915">
              <w:t>v</w:t>
            </w:r>
            <w:r w:rsidR="003A15DC">
              <w:t>olunteers</w:t>
            </w:r>
            <w:r>
              <w:t>)</w:t>
            </w:r>
          </w:p>
        </w:tc>
        <w:tc>
          <w:tcPr>
            <w:tcW w:w="2835" w:type="dxa"/>
            <w:vAlign w:val="center"/>
          </w:tcPr>
          <w:p w14:paraId="029EBBBF" w14:textId="77777777" w:rsidR="003A15DC" w:rsidRDefault="003A15DC" w:rsidP="00BD4015">
            <w:r>
              <w:t>Volunteer time</w:t>
            </w:r>
          </w:p>
        </w:tc>
        <w:tc>
          <w:tcPr>
            <w:tcW w:w="1134" w:type="dxa"/>
            <w:vAlign w:val="center"/>
          </w:tcPr>
          <w:p w14:paraId="1E954E3A" w14:textId="77777777" w:rsidR="003A15DC" w:rsidRDefault="003A15DC" w:rsidP="004F648A">
            <w:pPr>
              <w:jc w:val="center"/>
            </w:pPr>
            <w:r>
              <w:t>$0</w:t>
            </w:r>
          </w:p>
        </w:tc>
        <w:tc>
          <w:tcPr>
            <w:tcW w:w="1276" w:type="dxa"/>
            <w:vAlign w:val="center"/>
          </w:tcPr>
          <w:p w14:paraId="60E6D79E" w14:textId="77777777" w:rsidR="003A15DC" w:rsidRDefault="003A15DC" w:rsidP="004F648A">
            <w:pPr>
              <w:jc w:val="center"/>
            </w:pPr>
            <w:r>
              <w:t>$1,500</w:t>
            </w:r>
          </w:p>
        </w:tc>
      </w:tr>
      <w:tr w:rsidR="003A15DC" w14:paraId="72BE781F" w14:textId="77777777" w:rsidTr="004F648A">
        <w:tc>
          <w:tcPr>
            <w:tcW w:w="4644" w:type="dxa"/>
            <w:vAlign w:val="center"/>
          </w:tcPr>
          <w:p w14:paraId="535556AB" w14:textId="77777777" w:rsidR="003A15DC" w:rsidRDefault="003A15DC" w:rsidP="00BD4015">
            <w:r>
              <w:t>Total</w:t>
            </w:r>
          </w:p>
        </w:tc>
        <w:tc>
          <w:tcPr>
            <w:tcW w:w="2835" w:type="dxa"/>
            <w:vAlign w:val="center"/>
          </w:tcPr>
          <w:p w14:paraId="0BEACB72" w14:textId="77777777" w:rsidR="003A15DC" w:rsidRDefault="004654AA" w:rsidP="00BD4015">
            <w:r>
              <w:t>-</w:t>
            </w:r>
          </w:p>
        </w:tc>
        <w:tc>
          <w:tcPr>
            <w:tcW w:w="1134" w:type="dxa"/>
            <w:vAlign w:val="center"/>
          </w:tcPr>
          <w:p w14:paraId="498B886A" w14:textId="79D228CA" w:rsidR="003A15DC" w:rsidRDefault="003A15DC" w:rsidP="004F648A">
            <w:pPr>
              <w:jc w:val="center"/>
            </w:pPr>
            <w:r>
              <w:t>$</w:t>
            </w:r>
            <w:r w:rsidR="0090669C">
              <w:t>5,00</w:t>
            </w:r>
            <w:r>
              <w:t>0</w:t>
            </w:r>
          </w:p>
        </w:tc>
        <w:tc>
          <w:tcPr>
            <w:tcW w:w="1276" w:type="dxa"/>
            <w:vAlign w:val="center"/>
          </w:tcPr>
          <w:p w14:paraId="08FD2699" w14:textId="77777777" w:rsidR="003A15DC" w:rsidRDefault="003A15DC" w:rsidP="004F648A">
            <w:pPr>
              <w:jc w:val="center"/>
            </w:pPr>
            <w:r>
              <w:t>$1,500</w:t>
            </w:r>
          </w:p>
        </w:tc>
      </w:tr>
    </w:tbl>
    <w:p w14:paraId="1013347A" w14:textId="77777777" w:rsidR="00F07041" w:rsidRDefault="00F07041" w:rsidP="00C81075"/>
    <w:p w14:paraId="4BD0DF7F" w14:textId="77777777" w:rsidR="003A15DC" w:rsidRDefault="003A15DC" w:rsidP="003A15DC">
      <w:pPr>
        <w:pStyle w:val="Heading3"/>
      </w:pPr>
      <w:r>
        <w:t>Expenditure</w:t>
      </w:r>
      <w:r w:rsidR="004363AF">
        <w:t>:</w:t>
      </w:r>
    </w:p>
    <w:p w14:paraId="271AE74D" w14:textId="77777777" w:rsidR="003A15DC" w:rsidRDefault="003A15DC" w:rsidP="00C81075"/>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557"/>
        <w:gridCol w:w="2790"/>
        <w:gridCol w:w="1127"/>
        <w:gridCol w:w="1266"/>
      </w:tblGrid>
      <w:tr w:rsidR="003A15DC" w14:paraId="31BA827F" w14:textId="77777777" w:rsidTr="004F648A">
        <w:trPr>
          <w:trHeight w:val="423"/>
        </w:trPr>
        <w:tc>
          <w:tcPr>
            <w:tcW w:w="4644" w:type="dxa"/>
            <w:shd w:val="clear" w:color="auto" w:fill="DAEEF3" w:themeFill="accent5" w:themeFillTint="33"/>
            <w:vAlign w:val="center"/>
          </w:tcPr>
          <w:p w14:paraId="4E28387C" w14:textId="77777777" w:rsidR="003A15DC" w:rsidRPr="00EC7F0F" w:rsidRDefault="003A15DC" w:rsidP="00BD4015">
            <w:pPr>
              <w:jc w:val="center"/>
              <w:rPr>
                <w:b/>
              </w:rPr>
            </w:pPr>
            <w:r w:rsidRPr="00EC7F0F">
              <w:rPr>
                <w:b/>
              </w:rPr>
              <w:t>Description</w:t>
            </w:r>
          </w:p>
        </w:tc>
        <w:tc>
          <w:tcPr>
            <w:tcW w:w="2835" w:type="dxa"/>
            <w:shd w:val="clear" w:color="auto" w:fill="DAEEF3" w:themeFill="accent5" w:themeFillTint="33"/>
            <w:vAlign w:val="center"/>
          </w:tcPr>
          <w:p w14:paraId="780BB9C5" w14:textId="77777777" w:rsidR="003A15DC" w:rsidRPr="00EC7F0F" w:rsidRDefault="003A15DC" w:rsidP="00BD4015">
            <w:pPr>
              <w:jc w:val="center"/>
              <w:rPr>
                <w:b/>
              </w:rPr>
            </w:pPr>
            <w:r w:rsidRPr="00EC7F0F">
              <w:rPr>
                <w:b/>
              </w:rPr>
              <w:t>Funding Source</w:t>
            </w:r>
          </w:p>
        </w:tc>
        <w:tc>
          <w:tcPr>
            <w:tcW w:w="1134" w:type="dxa"/>
            <w:shd w:val="clear" w:color="auto" w:fill="DAEEF3" w:themeFill="accent5" w:themeFillTint="33"/>
            <w:vAlign w:val="center"/>
          </w:tcPr>
          <w:p w14:paraId="74E2BAC4" w14:textId="77777777" w:rsidR="003A15DC" w:rsidRPr="00EC7F0F" w:rsidRDefault="003A15DC" w:rsidP="004F648A">
            <w:pPr>
              <w:jc w:val="center"/>
              <w:rPr>
                <w:b/>
              </w:rPr>
            </w:pPr>
            <w:r w:rsidRPr="00EC7F0F">
              <w:rPr>
                <w:b/>
              </w:rPr>
              <w:t>$ Value</w:t>
            </w:r>
          </w:p>
        </w:tc>
        <w:tc>
          <w:tcPr>
            <w:tcW w:w="1276" w:type="dxa"/>
            <w:shd w:val="clear" w:color="auto" w:fill="DAEEF3" w:themeFill="accent5" w:themeFillTint="33"/>
            <w:vAlign w:val="center"/>
          </w:tcPr>
          <w:p w14:paraId="3923E950" w14:textId="77777777" w:rsidR="003A15DC" w:rsidRPr="00EC7F0F" w:rsidRDefault="003A15DC" w:rsidP="004F648A">
            <w:pPr>
              <w:jc w:val="center"/>
              <w:rPr>
                <w:b/>
              </w:rPr>
            </w:pPr>
            <w:r w:rsidRPr="00EC7F0F">
              <w:rPr>
                <w:b/>
              </w:rPr>
              <w:t>$ In-Kind</w:t>
            </w:r>
          </w:p>
        </w:tc>
      </w:tr>
      <w:tr w:rsidR="003A15DC" w14:paraId="1B274DA1" w14:textId="77777777" w:rsidTr="004F648A">
        <w:tc>
          <w:tcPr>
            <w:tcW w:w="4644" w:type="dxa"/>
          </w:tcPr>
          <w:p w14:paraId="5B2D1335" w14:textId="77777777" w:rsidR="003A15DC" w:rsidRDefault="00734E62" w:rsidP="00734E62">
            <w:r>
              <w:t>Resources: D</w:t>
            </w:r>
            <w:r w:rsidR="003A15DC" w:rsidRPr="003A15DC">
              <w:t>esign, translation &amp; printing of materials &amp; handouts</w:t>
            </w:r>
          </w:p>
        </w:tc>
        <w:tc>
          <w:tcPr>
            <w:tcW w:w="2835" w:type="dxa"/>
          </w:tcPr>
          <w:p w14:paraId="6B46C69F" w14:textId="77777777" w:rsidR="003A15DC" w:rsidRDefault="003A15DC" w:rsidP="009F1CCA">
            <w:r>
              <w:t>Inner West Council</w:t>
            </w:r>
            <w:r w:rsidR="004654AA">
              <w:t xml:space="preserve"> grant</w:t>
            </w:r>
          </w:p>
        </w:tc>
        <w:tc>
          <w:tcPr>
            <w:tcW w:w="1134" w:type="dxa"/>
          </w:tcPr>
          <w:p w14:paraId="153EB0F5" w14:textId="1A587136" w:rsidR="003A15DC" w:rsidRDefault="003A15DC" w:rsidP="004F648A">
            <w:pPr>
              <w:jc w:val="center"/>
            </w:pPr>
            <w:r>
              <w:t>$2,</w:t>
            </w:r>
            <w:r w:rsidR="0090669C">
              <w:t>0</w:t>
            </w:r>
            <w:r>
              <w:t>00</w:t>
            </w:r>
          </w:p>
        </w:tc>
        <w:tc>
          <w:tcPr>
            <w:tcW w:w="1276" w:type="dxa"/>
          </w:tcPr>
          <w:p w14:paraId="21176FC3" w14:textId="77777777" w:rsidR="003A15DC" w:rsidRDefault="003A15DC" w:rsidP="004F648A">
            <w:pPr>
              <w:jc w:val="center"/>
            </w:pPr>
            <w:r>
              <w:t>$0</w:t>
            </w:r>
          </w:p>
        </w:tc>
      </w:tr>
      <w:tr w:rsidR="003A15DC" w14:paraId="718AFA45" w14:textId="77777777" w:rsidTr="004F648A">
        <w:tc>
          <w:tcPr>
            <w:tcW w:w="4644" w:type="dxa"/>
          </w:tcPr>
          <w:p w14:paraId="4DD9DF65" w14:textId="77777777" w:rsidR="003A15DC" w:rsidRPr="003A15DC" w:rsidRDefault="003A15DC" w:rsidP="007C1250">
            <w:r>
              <w:t>W</w:t>
            </w:r>
            <w:r w:rsidR="00734E62">
              <w:t xml:space="preserve">orkshops: </w:t>
            </w:r>
            <w:r>
              <w:t>4</w:t>
            </w:r>
            <w:r w:rsidRPr="003A15DC">
              <w:t xml:space="preserve"> hours (2 staff x </w:t>
            </w:r>
            <w:r>
              <w:t>4</w:t>
            </w:r>
            <w:r w:rsidRPr="003A15DC">
              <w:t xml:space="preserve"> hours @ $</w:t>
            </w:r>
            <w:r>
              <w:t>5</w:t>
            </w:r>
            <w:r w:rsidRPr="003A15DC">
              <w:t>5 p/hour x 6 workshops)</w:t>
            </w:r>
          </w:p>
        </w:tc>
        <w:tc>
          <w:tcPr>
            <w:tcW w:w="2835" w:type="dxa"/>
          </w:tcPr>
          <w:p w14:paraId="3A5C1197" w14:textId="77777777" w:rsidR="003A15DC" w:rsidRDefault="004654AA" w:rsidP="009F1CCA">
            <w:r>
              <w:t>Inner West Council grant</w:t>
            </w:r>
          </w:p>
        </w:tc>
        <w:tc>
          <w:tcPr>
            <w:tcW w:w="1134" w:type="dxa"/>
          </w:tcPr>
          <w:p w14:paraId="791B96E8" w14:textId="72BF445D" w:rsidR="003A15DC" w:rsidRDefault="003A15DC" w:rsidP="004F648A">
            <w:pPr>
              <w:jc w:val="center"/>
            </w:pPr>
            <w:r>
              <w:t>$</w:t>
            </w:r>
            <w:r w:rsidR="0090669C">
              <w:t>3</w:t>
            </w:r>
            <w:r>
              <w:t>,</w:t>
            </w:r>
            <w:r w:rsidR="0090669C">
              <w:t>00</w:t>
            </w:r>
            <w:r>
              <w:t>0</w:t>
            </w:r>
          </w:p>
        </w:tc>
        <w:tc>
          <w:tcPr>
            <w:tcW w:w="1276" w:type="dxa"/>
          </w:tcPr>
          <w:p w14:paraId="3279464E" w14:textId="77777777" w:rsidR="003A15DC" w:rsidRDefault="00BD4015" w:rsidP="004F648A">
            <w:pPr>
              <w:jc w:val="center"/>
            </w:pPr>
            <w:r>
              <w:t>$0</w:t>
            </w:r>
          </w:p>
        </w:tc>
      </w:tr>
      <w:tr w:rsidR="003A15DC" w14:paraId="04E91E58" w14:textId="77777777" w:rsidTr="004F648A">
        <w:tc>
          <w:tcPr>
            <w:tcW w:w="4644" w:type="dxa"/>
          </w:tcPr>
          <w:p w14:paraId="7BB02465" w14:textId="77777777" w:rsidR="003A15DC" w:rsidRDefault="00A23E55" w:rsidP="007C1250">
            <w:r>
              <w:t>In-kind contribution (</w:t>
            </w:r>
            <w:r w:rsidR="00AA6915">
              <w:t>c</w:t>
            </w:r>
            <w:r>
              <w:t xml:space="preserve">ommunity </w:t>
            </w:r>
            <w:r w:rsidR="00AA6915">
              <w:t>v</w:t>
            </w:r>
            <w:r>
              <w:t>olunteers)</w:t>
            </w:r>
          </w:p>
        </w:tc>
        <w:tc>
          <w:tcPr>
            <w:tcW w:w="2835" w:type="dxa"/>
          </w:tcPr>
          <w:p w14:paraId="2F71364C" w14:textId="77777777" w:rsidR="003A15DC" w:rsidRDefault="003A15DC" w:rsidP="009F1CCA">
            <w:r>
              <w:t>Volunteer time</w:t>
            </w:r>
          </w:p>
        </w:tc>
        <w:tc>
          <w:tcPr>
            <w:tcW w:w="1134" w:type="dxa"/>
          </w:tcPr>
          <w:p w14:paraId="253CC1FA" w14:textId="77777777" w:rsidR="003A15DC" w:rsidRDefault="003A15DC" w:rsidP="004F648A">
            <w:pPr>
              <w:jc w:val="center"/>
            </w:pPr>
            <w:r>
              <w:t>$0</w:t>
            </w:r>
          </w:p>
        </w:tc>
        <w:tc>
          <w:tcPr>
            <w:tcW w:w="1276" w:type="dxa"/>
          </w:tcPr>
          <w:p w14:paraId="26EA486C" w14:textId="77777777" w:rsidR="003A15DC" w:rsidRDefault="003A15DC" w:rsidP="004F648A">
            <w:pPr>
              <w:jc w:val="center"/>
            </w:pPr>
            <w:r>
              <w:t>$1,500</w:t>
            </w:r>
          </w:p>
        </w:tc>
      </w:tr>
      <w:tr w:rsidR="003A15DC" w14:paraId="119B6AE1" w14:textId="77777777" w:rsidTr="004F648A">
        <w:tc>
          <w:tcPr>
            <w:tcW w:w="4644" w:type="dxa"/>
          </w:tcPr>
          <w:p w14:paraId="7E3DD7E7" w14:textId="77777777" w:rsidR="003A15DC" w:rsidRDefault="003A15DC" w:rsidP="007C1250">
            <w:r>
              <w:t>Total</w:t>
            </w:r>
          </w:p>
        </w:tc>
        <w:tc>
          <w:tcPr>
            <w:tcW w:w="2835" w:type="dxa"/>
          </w:tcPr>
          <w:p w14:paraId="2590B321" w14:textId="77777777" w:rsidR="003A15DC" w:rsidRDefault="004654AA" w:rsidP="009F1CCA">
            <w:r>
              <w:t>-</w:t>
            </w:r>
          </w:p>
        </w:tc>
        <w:tc>
          <w:tcPr>
            <w:tcW w:w="1134" w:type="dxa"/>
          </w:tcPr>
          <w:p w14:paraId="3B34B65B" w14:textId="52E20084" w:rsidR="003A15DC" w:rsidRDefault="003A15DC" w:rsidP="004F648A">
            <w:pPr>
              <w:jc w:val="center"/>
            </w:pPr>
            <w:r>
              <w:t>$</w:t>
            </w:r>
            <w:r w:rsidR="0090669C">
              <w:t>5,00</w:t>
            </w:r>
            <w:r>
              <w:t>0</w:t>
            </w:r>
          </w:p>
        </w:tc>
        <w:tc>
          <w:tcPr>
            <w:tcW w:w="1276" w:type="dxa"/>
          </w:tcPr>
          <w:p w14:paraId="704491D4" w14:textId="77777777" w:rsidR="003A15DC" w:rsidRDefault="003A15DC" w:rsidP="004F648A">
            <w:pPr>
              <w:jc w:val="center"/>
            </w:pPr>
            <w:r>
              <w:t>$1,500</w:t>
            </w:r>
          </w:p>
        </w:tc>
      </w:tr>
    </w:tbl>
    <w:p w14:paraId="125FECC4" w14:textId="2162D412" w:rsidR="00B45B9A" w:rsidRDefault="00B45B9A" w:rsidP="00C47168"/>
    <w:p w14:paraId="6D4BEC77" w14:textId="77777777" w:rsidR="00E72F63" w:rsidRDefault="00E72F63" w:rsidP="00C47168"/>
    <w:p w14:paraId="050AE96F" w14:textId="79DF82FC" w:rsidR="00F96292" w:rsidRDefault="00F96292" w:rsidP="00523E39">
      <w:pPr>
        <w:pStyle w:val="Heading1"/>
      </w:pPr>
      <w:bookmarkStart w:id="18" w:name="_Toc3297074"/>
      <w:bookmarkStart w:id="19" w:name="_Toc20821259"/>
      <w:r>
        <w:t xml:space="preserve">Arts </w:t>
      </w:r>
      <w:r w:rsidR="00EB625F">
        <w:t>G</w:t>
      </w:r>
      <w:r>
        <w:t>rants</w:t>
      </w:r>
      <w:bookmarkEnd w:id="18"/>
      <w:bookmarkEnd w:id="19"/>
    </w:p>
    <w:p w14:paraId="0EA9ECB7" w14:textId="77777777" w:rsidR="00A46AC6" w:rsidRDefault="00A46AC6" w:rsidP="007B31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388"/>
        <w:gridCol w:w="9006"/>
        <w:gridCol w:w="352"/>
      </w:tblGrid>
      <w:tr w:rsidR="0041194A" w14:paraId="79CFC268" w14:textId="77777777" w:rsidTr="0041194A">
        <w:tc>
          <w:tcPr>
            <w:tcW w:w="392" w:type="dxa"/>
            <w:shd w:val="clear" w:color="auto" w:fill="FDE9D9" w:themeFill="accent6" w:themeFillTint="33"/>
          </w:tcPr>
          <w:p w14:paraId="27EAF476" w14:textId="77777777" w:rsidR="0041194A" w:rsidRDefault="0041194A" w:rsidP="007B3177"/>
        </w:tc>
        <w:tc>
          <w:tcPr>
            <w:tcW w:w="9214" w:type="dxa"/>
            <w:shd w:val="clear" w:color="auto" w:fill="FDE9D9" w:themeFill="accent6" w:themeFillTint="33"/>
          </w:tcPr>
          <w:p w14:paraId="7BB10D62" w14:textId="77777777" w:rsidR="0041194A" w:rsidRPr="007077AE" w:rsidRDefault="0041194A" w:rsidP="0041194A">
            <w:pPr>
              <w:rPr>
                <w:b/>
                <w:sz w:val="24"/>
                <w:szCs w:val="24"/>
              </w:rPr>
            </w:pPr>
          </w:p>
          <w:p w14:paraId="525B637C" w14:textId="77777777" w:rsidR="0041194A" w:rsidRPr="007077AE" w:rsidRDefault="0041194A" w:rsidP="007077AE">
            <w:pPr>
              <w:spacing w:after="120"/>
              <w:rPr>
                <w:b/>
                <w:sz w:val="24"/>
              </w:rPr>
            </w:pPr>
            <w:r w:rsidRPr="007077AE">
              <w:rPr>
                <w:b/>
                <w:sz w:val="24"/>
              </w:rPr>
              <w:t>Key Dates</w:t>
            </w:r>
          </w:p>
          <w:p w14:paraId="170461B1" w14:textId="747BA69B" w:rsidR="0041194A" w:rsidRDefault="0041194A" w:rsidP="0041194A">
            <w:r>
              <w:t>Round open</w:t>
            </w:r>
            <w:r>
              <w:tab/>
            </w:r>
            <w:r>
              <w:tab/>
            </w:r>
            <w:r w:rsidR="00E72F63">
              <w:t>TBA</w:t>
            </w:r>
          </w:p>
          <w:p w14:paraId="1E248E62" w14:textId="5FA14030" w:rsidR="0041194A" w:rsidRDefault="0041194A" w:rsidP="0041194A">
            <w:r>
              <w:t xml:space="preserve">Projects delivered </w:t>
            </w:r>
            <w:r>
              <w:tab/>
              <w:t>1 September 20</w:t>
            </w:r>
            <w:r w:rsidR="00F3703C">
              <w:t>20</w:t>
            </w:r>
            <w:r>
              <w:t xml:space="preserve"> - 31 August 202</w:t>
            </w:r>
            <w:r w:rsidR="00F3703C">
              <w:t>1</w:t>
            </w:r>
          </w:p>
          <w:p w14:paraId="7B76F939" w14:textId="77777777" w:rsidR="0041194A" w:rsidRDefault="0041194A" w:rsidP="0041194A"/>
          <w:p w14:paraId="1E4405AE" w14:textId="77777777" w:rsidR="0041194A" w:rsidRPr="007077AE" w:rsidRDefault="0041194A" w:rsidP="007077AE">
            <w:pPr>
              <w:spacing w:after="120"/>
              <w:rPr>
                <w:b/>
                <w:sz w:val="24"/>
              </w:rPr>
            </w:pPr>
            <w:r w:rsidRPr="007077AE">
              <w:rPr>
                <w:b/>
                <w:sz w:val="24"/>
              </w:rPr>
              <w:t>Funding Available</w:t>
            </w:r>
          </w:p>
          <w:p w14:paraId="329AB55C" w14:textId="407A8C95" w:rsidR="0041194A" w:rsidRDefault="0041194A" w:rsidP="0041194A">
            <w:r>
              <w:t xml:space="preserve">Individual </w:t>
            </w:r>
            <w:r w:rsidR="00F3703C">
              <w:t>a</w:t>
            </w:r>
            <w:r>
              <w:t>rtist grants of up to $</w:t>
            </w:r>
            <w:r w:rsidR="00F3703C">
              <w:t>5</w:t>
            </w:r>
            <w:r>
              <w:t xml:space="preserve">,000 </w:t>
            </w:r>
            <w:r w:rsidR="007468AA">
              <w:t xml:space="preserve">each, per annum </w:t>
            </w:r>
            <w:r>
              <w:t xml:space="preserve">and Arts </w:t>
            </w:r>
            <w:r w:rsidR="00F3703C">
              <w:t xml:space="preserve">production </w:t>
            </w:r>
            <w:r>
              <w:t>grants of up to</w:t>
            </w:r>
            <w:r w:rsidR="00B91A09">
              <w:t xml:space="preserve"> $</w:t>
            </w:r>
            <w:r w:rsidR="00F3703C">
              <w:t>10,0</w:t>
            </w:r>
            <w:r w:rsidR="00B91A09">
              <w:t>00</w:t>
            </w:r>
            <w:r w:rsidR="007468AA">
              <w:t xml:space="preserve"> each, per annum are available in 2020/21</w:t>
            </w:r>
            <w:r>
              <w:t>.</w:t>
            </w:r>
          </w:p>
          <w:p w14:paraId="742C5965" w14:textId="77777777" w:rsidR="0041194A" w:rsidRPr="007077AE" w:rsidRDefault="0041194A" w:rsidP="0041194A">
            <w:pPr>
              <w:rPr>
                <w:sz w:val="24"/>
                <w:szCs w:val="24"/>
              </w:rPr>
            </w:pPr>
          </w:p>
        </w:tc>
        <w:tc>
          <w:tcPr>
            <w:tcW w:w="356" w:type="dxa"/>
            <w:shd w:val="clear" w:color="auto" w:fill="FDE9D9" w:themeFill="accent6" w:themeFillTint="33"/>
          </w:tcPr>
          <w:p w14:paraId="646E62C3" w14:textId="77777777" w:rsidR="0041194A" w:rsidRDefault="0041194A" w:rsidP="007B3177"/>
        </w:tc>
      </w:tr>
    </w:tbl>
    <w:p w14:paraId="3261FB61" w14:textId="77777777" w:rsidR="0041194A" w:rsidRDefault="0041194A" w:rsidP="007B3177"/>
    <w:p w14:paraId="73F58BC8" w14:textId="77777777" w:rsidR="00A46AC6" w:rsidRDefault="00A46AC6" w:rsidP="00523E39">
      <w:pPr>
        <w:pStyle w:val="Heading2"/>
      </w:pPr>
      <w:r>
        <w:t>Overview</w:t>
      </w:r>
    </w:p>
    <w:p w14:paraId="2E0065CD" w14:textId="77777777" w:rsidR="00A46AC6" w:rsidRDefault="00A46AC6" w:rsidP="003A15DC">
      <w:pPr>
        <w:pStyle w:val="Heading3"/>
      </w:pPr>
    </w:p>
    <w:p w14:paraId="604E43E9" w14:textId="77777777" w:rsidR="00136234" w:rsidRDefault="00136234" w:rsidP="00136234">
      <w:pPr>
        <w:rPr>
          <w:b/>
        </w:rPr>
      </w:pPr>
      <w:r w:rsidRPr="00136234">
        <w:t xml:space="preserve">The Arts and Culture grants </w:t>
      </w:r>
      <w:r w:rsidR="00DE4A08">
        <w:t>stream</w:t>
      </w:r>
      <w:r w:rsidRPr="00136234">
        <w:t xml:space="preserve"> funds a range of activities for individual artist</w:t>
      </w:r>
      <w:r w:rsidR="00CF5C26">
        <w:t>s, groups or arts organisations</w:t>
      </w:r>
      <w:r w:rsidRPr="00136234">
        <w:t xml:space="preserve"> for projects that deliver</w:t>
      </w:r>
      <w:r w:rsidR="00293949">
        <w:t xml:space="preserve"> </w:t>
      </w:r>
      <w:r w:rsidRPr="00136234">
        <w:t>the production and presentation of new creative work; professional arts and skills development; opportunities for all members of the community to participate in arts and cultural activities; strengthen the capacity and sustainability of  Inner West’s cultural and creative industries;</w:t>
      </w:r>
      <w:r w:rsidR="00A76111">
        <w:t xml:space="preserve"> and</w:t>
      </w:r>
      <w:r w:rsidRPr="00136234">
        <w:t xml:space="preserve"> benefits the Inner West community by contributing to local identity, belon</w:t>
      </w:r>
      <w:r w:rsidR="00B6315A">
        <w:t>ging and pride.</w:t>
      </w:r>
    </w:p>
    <w:p w14:paraId="359024B3" w14:textId="77777777" w:rsidR="00136234" w:rsidRPr="00136234" w:rsidRDefault="00136234" w:rsidP="00136234"/>
    <w:p w14:paraId="75DCC5CF" w14:textId="77777777" w:rsidR="00C60C7B" w:rsidRDefault="00C60C7B" w:rsidP="00136234">
      <w:pPr>
        <w:pStyle w:val="Heading2"/>
      </w:pPr>
      <w:r>
        <w:t>Funding Categories</w:t>
      </w:r>
    </w:p>
    <w:p w14:paraId="319D8DC9" w14:textId="77777777" w:rsidR="009810D2" w:rsidRDefault="009810D2" w:rsidP="002A08CE"/>
    <w:p w14:paraId="04552DF7" w14:textId="77777777" w:rsidR="002A08CE" w:rsidRDefault="002A08CE" w:rsidP="002A08CE">
      <w:r>
        <w:t xml:space="preserve">Funding for Arts and Culture grants is available under two grant </w:t>
      </w:r>
      <w:r w:rsidR="00D72025">
        <w:t>categories</w:t>
      </w:r>
      <w:r>
        <w:t>:</w:t>
      </w:r>
    </w:p>
    <w:p w14:paraId="52D11D51" w14:textId="77777777" w:rsidR="002A08CE" w:rsidRPr="002A08CE" w:rsidRDefault="002A08CE" w:rsidP="002A08CE"/>
    <w:p w14:paraId="3B5E9C4B" w14:textId="77777777" w:rsidR="008D17F6" w:rsidRDefault="008D17F6" w:rsidP="008D17F6">
      <w:r w:rsidRPr="00DE5852">
        <w:rPr>
          <w:b/>
        </w:rPr>
        <w:t xml:space="preserve">Individual Artist </w:t>
      </w:r>
      <w:r w:rsidR="00A5220E">
        <w:rPr>
          <w:b/>
        </w:rPr>
        <w:t>g</w:t>
      </w:r>
      <w:r w:rsidRPr="00DE5852">
        <w:rPr>
          <w:b/>
        </w:rPr>
        <w:t>rants</w:t>
      </w:r>
      <w:r w:rsidRPr="002A08CE">
        <w:t xml:space="preserve"> </w:t>
      </w:r>
      <w:r>
        <w:t>for</w:t>
      </w:r>
      <w:r w:rsidRPr="002A08CE">
        <w:t xml:space="preserve"> </w:t>
      </w:r>
      <w:r w:rsidRPr="00EE69BA">
        <w:t>professional arts and skills development, individual artists and collaborations to support the production and presentation of new work.</w:t>
      </w:r>
      <w:r>
        <w:t xml:space="preserve"> </w:t>
      </w:r>
      <w:r w:rsidRPr="0031535D">
        <w:t>Individual Artist grant</w:t>
      </w:r>
      <w:r w:rsidR="007E58AC">
        <w:t>s are open to individual artists or a group</w:t>
      </w:r>
      <w:r w:rsidRPr="0031535D">
        <w:t xml:space="preserve"> </w:t>
      </w:r>
      <w:r w:rsidR="007E58AC">
        <w:t>of artists</w:t>
      </w:r>
      <w:r w:rsidRPr="0031535D">
        <w:t xml:space="preserve"> </w:t>
      </w:r>
      <w:r w:rsidR="007E58AC">
        <w:t>who</w:t>
      </w:r>
      <w:r w:rsidRPr="0031535D">
        <w:t xml:space="preserve"> have a demonstrated history of professional arts practice.</w:t>
      </w:r>
    </w:p>
    <w:p w14:paraId="379ECA5B" w14:textId="77777777" w:rsidR="008D17F6" w:rsidRPr="002A08CE" w:rsidRDefault="008D17F6" w:rsidP="008D17F6"/>
    <w:p w14:paraId="61C5C81E" w14:textId="5351414D" w:rsidR="0073411F" w:rsidRPr="002A08CE" w:rsidRDefault="002A08CE" w:rsidP="00DE5852">
      <w:r w:rsidRPr="00DE5852">
        <w:rPr>
          <w:b/>
        </w:rPr>
        <w:lastRenderedPageBreak/>
        <w:t xml:space="preserve">Arts </w:t>
      </w:r>
      <w:r w:rsidR="00F3703C">
        <w:rPr>
          <w:b/>
        </w:rPr>
        <w:t xml:space="preserve">production </w:t>
      </w:r>
      <w:r w:rsidR="00A5220E">
        <w:rPr>
          <w:b/>
        </w:rPr>
        <w:t>g</w:t>
      </w:r>
      <w:r w:rsidRPr="00DE5852">
        <w:rPr>
          <w:b/>
        </w:rPr>
        <w:t xml:space="preserve">rants </w:t>
      </w:r>
      <w:r w:rsidR="00B6315A" w:rsidRPr="00B6315A">
        <w:t>for art</w:t>
      </w:r>
      <w:r w:rsidR="005E7279">
        <w:t xml:space="preserve">s and cultural projects, including </w:t>
      </w:r>
      <w:r w:rsidR="00B6315A" w:rsidRPr="00B6315A">
        <w:t>community arts and cultural development</w:t>
      </w:r>
      <w:r w:rsidR="000B3FC2">
        <w:t>, artist residencies</w:t>
      </w:r>
      <w:r w:rsidR="00B6315A">
        <w:t>,</w:t>
      </w:r>
      <w:r w:rsidR="00B6315A" w:rsidRPr="00B6315A">
        <w:t xml:space="preserve"> </w:t>
      </w:r>
      <w:r w:rsidR="00B6315A">
        <w:t xml:space="preserve">and </w:t>
      </w:r>
      <w:r w:rsidR="00B6315A" w:rsidRPr="00B6315A">
        <w:t>exhibitions or events presenting single or cross-disciplinary art forms in the public domain.</w:t>
      </w:r>
      <w:r w:rsidR="00C20820">
        <w:t xml:space="preserve"> </w:t>
      </w:r>
      <w:r w:rsidR="0073411F" w:rsidRPr="0073411F">
        <w:t>Living Arts grant applicants must be a legall</w:t>
      </w:r>
      <w:r w:rsidR="006F3862">
        <w:t>y incorporated, not-for-</w:t>
      </w:r>
      <w:r w:rsidR="0073411F" w:rsidRPr="0073411F">
        <w:t xml:space="preserve">profit arts and cultural group or organisation or </w:t>
      </w:r>
      <w:r w:rsidR="006F3862">
        <w:t xml:space="preserve">an </w:t>
      </w:r>
      <w:r w:rsidR="0073411F" w:rsidRPr="0073411F">
        <w:t xml:space="preserve">eligible social </w:t>
      </w:r>
      <w:r w:rsidR="006F3862">
        <w:t xml:space="preserve">or cultural enterprise </w:t>
      </w:r>
      <w:r w:rsidR="0073411F" w:rsidRPr="0073411F">
        <w:t>(</w:t>
      </w:r>
      <w:r w:rsidR="000B3FC2" w:rsidRPr="0073411F">
        <w:t>e.g.</w:t>
      </w:r>
      <w:r w:rsidR="005051C2">
        <w:t xml:space="preserve"> an</w:t>
      </w:r>
      <w:r w:rsidR="0073411F" w:rsidRPr="0073411F">
        <w:t xml:space="preserve"> incorporated organisation that provides social or cultural benefits but does not meet the criteria of being an incorporated not</w:t>
      </w:r>
      <w:r w:rsidR="0073411F" w:rsidRPr="0073411F">
        <w:rPr>
          <w:rFonts w:ascii="Cambria Math" w:hAnsi="Cambria Math" w:cs="Cambria Math"/>
        </w:rPr>
        <w:t>‐</w:t>
      </w:r>
      <w:r w:rsidR="0073411F" w:rsidRPr="0073411F">
        <w:t>for</w:t>
      </w:r>
      <w:r w:rsidR="0073411F" w:rsidRPr="0073411F">
        <w:rPr>
          <w:rFonts w:ascii="Cambria Math" w:hAnsi="Cambria Math" w:cs="Cambria Math"/>
        </w:rPr>
        <w:t>‐</w:t>
      </w:r>
      <w:r w:rsidR="0073411F" w:rsidRPr="0073411F">
        <w:t>profit).</w:t>
      </w:r>
    </w:p>
    <w:p w14:paraId="7B9B168A" w14:textId="77777777" w:rsidR="00DE5852" w:rsidRDefault="00DE5852" w:rsidP="00DE5852">
      <w:pPr>
        <w:rPr>
          <w:b/>
        </w:rPr>
      </w:pPr>
    </w:p>
    <w:p w14:paraId="07BC9EB4" w14:textId="77777777" w:rsidR="00A46AC6" w:rsidRDefault="00A46AC6" w:rsidP="00523E39">
      <w:pPr>
        <w:pStyle w:val="Heading2"/>
      </w:pPr>
      <w:r>
        <w:t>Objectives</w:t>
      </w:r>
    </w:p>
    <w:p w14:paraId="6A210886" w14:textId="77777777" w:rsidR="00A46AC6" w:rsidRPr="00BC3C22" w:rsidRDefault="00A46AC6" w:rsidP="00BC3C22"/>
    <w:p w14:paraId="1050F22C" w14:textId="77777777" w:rsidR="00BC3C22" w:rsidRDefault="00BC3C22" w:rsidP="00BC3C22">
      <w:pPr>
        <w:pStyle w:val="ListParagraph"/>
        <w:numPr>
          <w:ilvl w:val="0"/>
          <w:numId w:val="6"/>
        </w:numPr>
      </w:pPr>
      <w:r>
        <w:t>E</w:t>
      </w:r>
      <w:r w:rsidRPr="00BC3C22">
        <w:t xml:space="preserve">ncourage creative excellence and innovation in the content and delivery of arts and cultural projects </w:t>
      </w:r>
      <w:r>
        <w:t>and programs in the Inner West</w:t>
      </w:r>
      <w:r w:rsidR="007A1311">
        <w:t>.</w:t>
      </w:r>
    </w:p>
    <w:p w14:paraId="0C672E45" w14:textId="77777777" w:rsidR="00BC3C22" w:rsidRDefault="00BC3C22" w:rsidP="00BC3C22">
      <w:pPr>
        <w:pStyle w:val="ListParagraph"/>
        <w:numPr>
          <w:ilvl w:val="0"/>
          <w:numId w:val="6"/>
        </w:numPr>
      </w:pPr>
      <w:r>
        <w:t>C</w:t>
      </w:r>
      <w:r w:rsidRPr="00BC3C22">
        <w:t>ontribute to the development and sustainability of arts and cultur</w:t>
      </w:r>
      <w:r>
        <w:t>al industries in the Inner West</w:t>
      </w:r>
      <w:r w:rsidR="007A1311">
        <w:t>.</w:t>
      </w:r>
    </w:p>
    <w:p w14:paraId="6D66CDF4" w14:textId="77777777" w:rsidR="00BC3C22" w:rsidRDefault="00BC3C22" w:rsidP="00BC3C22">
      <w:pPr>
        <w:pStyle w:val="ListParagraph"/>
        <w:numPr>
          <w:ilvl w:val="0"/>
          <w:numId w:val="6"/>
        </w:numPr>
      </w:pPr>
      <w:r>
        <w:t>P</w:t>
      </w:r>
      <w:r w:rsidRPr="00BC3C22">
        <w:t>romote strong arts and cultural network</w:t>
      </w:r>
      <w:r>
        <w:t>s and partnership opportunities</w:t>
      </w:r>
      <w:r w:rsidR="007A1311">
        <w:t>.</w:t>
      </w:r>
    </w:p>
    <w:p w14:paraId="1BF7EF05" w14:textId="77777777" w:rsidR="00BC3C22" w:rsidRDefault="00BC3C22" w:rsidP="00BC3C22">
      <w:pPr>
        <w:pStyle w:val="ListParagraph"/>
        <w:numPr>
          <w:ilvl w:val="0"/>
          <w:numId w:val="6"/>
        </w:numPr>
      </w:pPr>
      <w:r>
        <w:t>I</w:t>
      </w:r>
      <w:r w:rsidRPr="00BC3C22">
        <w:t>ncreased community connection through a</w:t>
      </w:r>
      <w:r w:rsidR="00C13410">
        <w:t>rt in the public domain, providing</w:t>
      </w:r>
      <w:r w:rsidRPr="00BC3C22">
        <w:t xml:space="preserve"> a range of access points for the community to participate</w:t>
      </w:r>
      <w:r w:rsidR="00C13410">
        <w:t xml:space="preserve"> in</w:t>
      </w:r>
      <w:r>
        <w:t xml:space="preserve"> and enjoy arts and culture</w:t>
      </w:r>
      <w:r w:rsidR="007A1311">
        <w:t>.</w:t>
      </w:r>
    </w:p>
    <w:p w14:paraId="11996384" w14:textId="77777777" w:rsidR="00BC3C22" w:rsidRPr="00BC3C22" w:rsidRDefault="00BC3C22" w:rsidP="00BC3C22">
      <w:pPr>
        <w:pStyle w:val="ListParagraph"/>
        <w:numPr>
          <w:ilvl w:val="0"/>
          <w:numId w:val="6"/>
        </w:numPr>
        <w:spacing w:after="0"/>
      </w:pPr>
      <w:r>
        <w:t>P</w:t>
      </w:r>
      <w:r w:rsidRPr="00BC3C22">
        <w:t>romote a vibrant street life, support local business and encourage visitors to the Inner West Local Government Area</w:t>
      </w:r>
      <w:r w:rsidR="007A1311">
        <w:t>.</w:t>
      </w:r>
    </w:p>
    <w:p w14:paraId="448B8A7B" w14:textId="77777777" w:rsidR="00BC3C22" w:rsidRDefault="00BC3C22" w:rsidP="00BC3C22">
      <w:pPr>
        <w:pStyle w:val="Heading2"/>
        <w:rPr>
          <w:color w:val="FF0000"/>
        </w:rPr>
      </w:pPr>
    </w:p>
    <w:p w14:paraId="384C6E1F" w14:textId="77777777" w:rsidR="00C20820" w:rsidRDefault="00C20820" w:rsidP="00BC3C22">
      <w:pPr>
        <w:pStyle w:val="Heading2"/>
      </w:pPr>
    </w:p>
    <w:p w14:paraId="67296224" w14:textId="77777777" w:rsidR="007A2544" w:rsidRPr="00F4409F" w:rsidRDefault="007A2544" w:rsidP="007A2544">
      <w:pPr>
        <w:pStyle w:val="Heading2"/>
      </w:pPr>
      <w:r>
        <w:t xml:space="preserve">Stream Specific </w:t>
      </w:r>
      <w:r w:rsidRPr="00F4409F">
        <w:t>Eligibility</w:t>
      </w:r>
    </w:p>
    <w:p w14:paraId="39A6F8D6" w14:textId="77777777" w:rsidR="007A2544" w:rsidRPr="00991624" w:rsidRDefault="007A2544" w:rsidP="007A2544"/>
    <w:p w14:paraId="55A509F3" w14:textId="77777777" w:rsidR="007A2544" w:rsidRDefault="007A2544" w:rsidP="007A2544">
      <w:pPr>
        <w:pStyle w:val="ListParagraph"/>
        <w:spacing w:after="0"/>
      </w:pPr>
      <w:r>
        <w:t>Applicants applying as individual artists or a group of artists.</w:t>
      </w:r>
    </w:p>
    <w:p w14:paraId="377B91CF" w14:textId="77777777" w:rsidR="007A2544" w:rsidRDefault="007A2544">
      <w:pPr>
        <w:pStyle w:val="Heading2"/>
      </w:pPr>
    </w:p>
    <w:p w14:paraId="1A958692" w14:textId="77777777" w:rsidR="00A46AC6" w:rsidRDefault="00A46AC6" w:rsidP="00BC3C22">
      <w:pPr>
        <w:pStyle w:val="Heading2"/>
      </w:pPr>
      <w:r>
        <w:t>Assessment Criteria</w:t>
      </w:r>
    </w:p>
    <w:p w14:paraId="755856BE" w14:textId="77777777" w:rsidR="00A46AC6" w:rsidRDefault="00A46AC6" w:rsidP="00A46AC6"/>
    <w:p w14:paraId="5904B0B5" w14:textId="77777777" w:rsidR="006F5367" w:rsidRPr="00961E32" w:rsidRDefault="006F5367" w:rsidP="006F5367">
      <w:pPr>
        <w:pStyle w:val="ListParagraph"/>
        <w:numPr>
          <w:ilvl w:val="0"/>
          <w:numId w:val="7"/>
        </w:numPr>
      </w:pPr>
      <w:r w:rsidRPr="00961E32">
        <w:t xml:space="preserve">Impact and quality of the project that contributes to Council’s </w:t>
      </w:r>
      <w:r>
        <w:t xml:space="preserve">Community </w:t>
      </w:r>
      <w:r w:rsidRPr="00961E32">
        <w:t>Strategic Pla</w:t>
      </w:r>
      <w:r>
        <w:t>n and Arts and Culture grants objectives</w:t>
      </w:r>
      <w:r w:rsidR="007A1311">
        <w:t>.</w:t>
      </w:r>
    </w:p>
    <w:p w14:paraId="23FBE8FF" w14:textId="77777777" w:rsidR="00146F3C" w:rsidRPr="00146F3C" w:rsidRDefault="00146F3C" w:rsidP="00146F3C">
      <w:pPr>
        <w:pStyle w:val="ListParagraph"/>
        <w:numPr>
          <w:ilvl w:val="0"/>
          <w:numId w:val="7"/>
        </w:numPr>
      </w:pPr>
      <w:r>
        <w:t>E</w:t>
      </w:r>
      <w:r w:rsidRPr="00146F3C">
        <w:t>xcellence and innovatio</w:t>
      </w:r>
      <w:r w:rsidR="00B63912">
        <w:t>n in arts and creative practice</w:t>
      </w:r>
      <w:r w:rsidRPr="00146F3C">
        <w:t xml:space="preserve"> and the delivery of arts and cultural projects</w:t>
      </w:r>
      <w:r w:rsidR="007A1311">
        <w:t>.</w:t>
      </w:r>
    </w:p>
    <w:p w14:paraId="12263EEE" w14:textId="77777777" w:rsidR="006F5367" w:rsidRDefault="006F5367" w:rsidP="006F5367">
      <w:pPr>
        <w:pStyle w:val="ListParagraph"/>
        <w:numPr>
          <w:ilvl w:val="0"/>
          <w:numId w:val="7"/>
        </w:numPr>
      </w:pPr>
      <w:r>
        <w:t>E</w:t>
      </w:r>
      <w:r w:rsidRPr="006F5367">
        <w:t xml:space="preserve">nhance community connection to art in the public domain and provide social </w:t>
      </w:r>
      <w:r w:rsidR="0075534A">
        <w:t xml:space="preserve">and cultural </w:t>
      </w:r>
      <w:r w:rsidRPr="006F5367">
        <w:t>bene</w:t>
      </w:r>
      <w:r>
        <w:t xml:space="preserve">fits to </w:t>
      </w:r>
      <w:r w:rsidR="00F04AB3">
        <w:t xml:space="preserve">communities in the </w:t>
      </w:r>
      <w:r>
        <w:t>Inner West</w:t>
      </w:r>
      <w:r w:rsidR="007A1311">
        <w:t>.</w:t>
      </w:r>
    </w:p>
    <w:p w14:paraId="6048DE17" w14:textId="77777777" w:rsidR="00B31111" w:rsidRPr="00652970" w:rsidRDefault="00B31111" w:rsidP="00B31111">
      <w:pPr>
        <w:pStyle w:val="ListParagraph"/>
        <w:numPr>
          <w:ilvl w:val="0"/>
          <w:numId w:val="7"/>
        </w:numPr>
      </w:pPr>
      <w:r>
        <w:t>Applicant’s c</w:t>
      </w:r>
      <w:r w:rsidRPr="00652970">
        <w:t>apacity to deliver a well</w:t>
      </w:r>
      <w:r w:rsidRPr="00652970">
        <w:rPr>
          <w:rFonts w:ascii="Cambria Math" w:hAnsi="Cambria Math" w:cs="Cambria Math"/>
        </w:rPr>
        <w:t>‐</w:t>
      </w:r>
      <w:r w:rsidRPr="00652970">
        <w:t xml:space="preserve">planned project including </w:t>
      </w:r>
      <w:r>
        <w:t>applic</w:t>
      </w:r>
      <w:r w:rsidR="00411459">
        <w:t>ant experience, skills and time</w:t>
      </w:r>
      <w:r w:rsidR="007A1311">
        <w:t>.</w:t>
      </w:r>
    </w:p>
    <w:p w14:paraId="667D09F2" w14:textId="77777777" w:rsidR="001048B7" w:rsidRPr="00D35101" w:rsidRDefault="00A37C08" w:rsidP="00816DF6">
      <w:pPr>
        <w:pStyle w:val="ListParagraph"/>
        <w:numPr>
          <w:ilvl w:val="0"/>
          <w:numId w:val="7"/>
        </w:numPr>
        <w:spacing w:after="0"/>
      </w:pPr>
      <w:r>
        <w:t xml:space="preserve">Realistic budget, including </w:t>
      </w:r>
      <w:r w:rsidR="00B31111" w:rsidRPr="00652970">
        <w:t xml:space="preserve">all sources of project income </w:t>
      </w:r>
      <w:r w:rsidR="00E61C5A">
        <w:t>and</w:t>
      </w:r>
      <w:r w:rsidR="00B31111" w:rsidRPr="00652970">
        <w:t xml:space="preserve"> </w:t>
      </w:r>
      <w:r w:rsidR="00411459">
        <w:t>quotes</w:t>
      </w:r>
      <w:r w:rsidR="004A4655">
        <w:t>, where relevant</w:t>
      </w:r>
      <w:r w:rsidR="007A1311">
        <w:t>.</w:t>
      </w:r>
    </w:p>
    <w:p w14:paraId="65F370D6" w14:textId="77777777" w:rsidR="00961E32" w:rsidRDefault="00961E32" w:rsidP="00961E32"/>
    <w:p w14:paraId="600E666B" w14:textId="77777777" w:rsidR="00EF0325" w:rsidRDefault="00EF0325" w:rsidP="00EF0325"/>
    <w:p w14:paraId="237BFCED" w14:textId="77777777" w:rsidR="003B3AAE" w:rsidRDefault="003B3AAE" w:rsidP="00EF0325"/>
    <w:p w14:paraId="66A2D2B5" w14:textId="77777777" w:rsidR="0021254C" w:rsidRDefault="0021254C">
      <w:pPr>
        <w:spacing w:after="200" w:line="276" w:lineRule="auto"/>
        <w:rPr>
          <w:color w:val="E36C0A" w:themeColor="accent6" w:themeShade="BF"/>
          <w:sz w:val="24"/>
          <w:szCs w:val="24"/>
        </w:rPr>
      </w:pPr>
      <w:bookmarkStart w:id="20" w:name="_Toc3297075"/>
      <w:r>
        <w:br w:type="page"/>
      </w:r>
    </w:p>
    <w:p w14:paraId="0F7A55F4" w14:textId="77777777" w:rsidR="00A46AC6" w:rsidRDefault="00921556" w:rsidP="00523E39">
      <w:pPr>
        <w:pStyle w:val="Heading1"/>
      </w:pPr>
      <w:bookmarkStart w:id="21" w:name="_Toc20821260"/>
      <w:r>
        <w:lastRenderedPageBreak/>
        <w:t xml:space="preserve">Community </w:t>
      </w:r>
      <w:r w:rsidR="00A46AC6">
        <w:t xml:space="preserve">History and Heritage </w:t>
      </w:r>
      <w:r w:rsidR="00EB625F">
        <w:t>G</w:t>
      </w:r>
      <w:r w:rsidR="00A46AC6">
        <w:t>rants</w:t>
      </w:r>
      <w:bookmarkEnd w:id="20"/>
      <w:bookmarkEnd w:id="21"/>
    </w:p>
    <w:p w14:paraId="63403034" w14:textId="77777777" w:rsidR="00A46AC6" w:rsidRPr="009E517F" w:rsidRDefault="00A46AC6" w:rsidP="00771EAF">
      <w:pPr>
        <w:pStyle w:val="Heading3"/>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388"/>
        <w:gridCol w:w="9006"/>
        <w:gridCol w:w="352"/>
      </w:tblGrid>
      <w:tr w:rsidR="007077AE" w14:paraId="0B238DA5" w14:textId="77777777" w:rsidTr="00B92CD7">
        <w:tc>
          <w:tcPr>
            <w:tcW w:w="392" w:type="dxa"/>
            <w:shd w:val="clear" w:color="auto" w:fill="FDE9D9" w:themeFill="accent6" w:themeFillTint="33"/>
          </w:tcPr>
          <w:p w14:paraId="30862E6E" w14:textId="77777777" w:rsidR="007077AE" w:rsidRDefault="007077AE" w:rsidP="00B92CD7"/>
        </w:tc>
        <w:tc>
          <w:tcPr>
            <w:tcW w:w="9214" w:type="dxa"/>
            <w:shd w:val="clear" w:color="auto" w:fill="FDE9D9" w:themeFill="accent6" w:themeFillTint="33"/>
          </w:tcPr>
          <w:p w14:paraId="26B00F40" w14:textId="77777777" w:rsidR="007077AE" w:rsidRPr="007077AE" w:rsidRDefault="007077AE" w:rsidP="00B92CD7">
            <w:pPr>
              <w:rPr>
                <w:b/>
                <w:sz w:val="24"/>
                <w:szCs w:val="24"/>
              </w:rPr>
            </w:pPr>
          </w:p>
          <w:p w14:paraId="4B45C332" w14:textId="77777777" w:rsidR="007077AE" w:rsidRPr="007077AE" w:rsidRDefault="007077AE" w:rsidP="00B92CD7">
            <w:pPr>
              <w:spacing w:after="120"/>
              <w:rPr>
                <w:b/>
                <w:sz w:val="24"/>
              </w:rPr>
            </w:pPr>
            <w:r w:rsidRPr="007077AE">
              <w:rPr>
                <w:b/>
                <w:sz w:val="24"/>
              </w:rPr>
              <w:t>Key Dates</w:t>
            </w:r>
          </w:p>
          <w:p w14:paraId="4E5E30CD" w14:textId="0B0BA32B" w:rsidR="007077AE" w:rsidRDefault="007077AE" w:rsidP="00B92CD7">
            <w:r>
              <w:t>Round open</w:t>
            </w:r>
            <w:r>
              <w:tab/>
            </w:r>
            <w:r>
              <w:tab/>
            </w:r>
            <w:r w:rsidR="00F3703C">
              <w:t>TBA</w:t>
            </w:r>
          </w:p>
          <w:p w14:paraId="0E8307EF" w14:textId="3834FEDE" w:rsidR="007077AE" w:rsidRDefault="007077AE" w:rsidP="00B92CD7">
            <w:r>
              <w:t xml:space="preserve">Projects delivered </w:t>
            </w:r>
            <w:r>
              <w:tab/>
              <w:t>1 September 20</w:t>
            </w:r>
            <w:r w:rsidR="00F3703C">
              <w:t>20</w:t>
            </w:r>
            <w:r>
              <w:t xml:space="preserve"> - 31 August 202</w:t>
            </w:r>
            <w:r w:rsidR="00A74E12">
              <w:t>2</w:t>
            </w:r>
          </w:p>
          <w:p w14:paraId="53D41F09" w14:textId="77777777" w:rsidR="007077AE" w:rsidRDefault="007077AE" w:rsidP="00B92CD7"/>
          <w:p w14:paraId="0BB7737D" w14:textId="77777777" w:rsidR="007077AE" w:rsidRPr="007077AE" w:rsidRDefault="007077AE" w:rsidP="00B92CD7">
            <w:pPr>
              <w:spacing w:after="120"/>
              <w:rPr>
                <w:b/>
                <w:sz w:val="24"/>
              </w:rPr>
            </w:pPr>
            <w:r w:rsidRPr="007077AE">
              <w:rPr>
                <w:b/>
                <w:sz w:val="24"/>
              </w:rPr>
              <w:t>Funding Available</w:t>
            </w:r>
          </w:p>
          <w:p w14:paraId="17D6465F" w14:textId="20043635" w:rsidR="007077AE" w:rsidRDefault="007077AE" w:rsidP="00B92CD7">
            <w:r w:rsidRPr="007077AE">
              <w:t xml:space="preserve">Community History and Heritage </w:t>
            </w:r>
            <w:r w:rsidR="00C2378B">
              <w:t>g</w:t>
            </w:r>
            <w:r w:rsidRPr="007077AE">
              <w:t>rants</w:t>
            </w:r>
            <w:r w:rsidR="00C2378B">
              <w:t xml:space="preserve"> of</w:t>
            </w:r>
            <w:r w:rsidR="00140B0F">
              <w:t xml:space="preserve"> up to $</w:t>
            </w:r>
            <w:r w:rsidR="007468AA">
              <w:t>10</w:t>
            </w:r>
            <w:r w:rsidR="00140B0F">
              <w:t>,0</w:t>
            </w:r>
            <w:r w:rsidRPr="007077AE">
              <w:t xml:space="preserve">00 </w:t>
            </w:r>
            <w:r w:rsidR="007468AA">
              <w:t>each, over</w:t>
            </w:r>
            <w:r w:rsidR="00F3703C">
              <w:t xml:space="preserve"> two years </w:t>
            </w:r>
            <w:r w:rsidRPr="007077AE">
              <w:t>are available in 20</w:t>
            </w:r>
            <w:r w:rsidR="00F3703C">
              <w:t>20</w:t>
            </w:r>
            <w:r w:rsidRPr="007077AE">
              <w:t>/202</w:t>
            </w:r>
            <w:r w:rsidR="00F3703C">
              <w:t>1</w:t>
            </w:r>
            <w:r w:rsidRPr="007077AE">
              <w:t>.</w:t>
            </w:r>
          </w:p>
          <w:p w14:paraId="12567AB0" w14:textId="77777777" w:rsidR="007077AE" w:rsidRPr="007077AE" w:rsidRDefault="007077AE" w:rsidP="00B92CD7">
            <w:pPr>
              <w:rPr>
                <w:sz w:val="24"/>
                <w:szCs w:val="24"/>
              </w:rPr>
            </w:pPr>
          </w:p>
        </w:tc>
        <w:tc>
          <w:tcPr>
            <w:tcW w:w="356" w:type="dxa"/>
            <w:shd w:val="clear" w:color="auto" w:fill="FDE9D9" w:themeFill="accent6" w:themeFillTint="33"/>
          </w:tcPr>
          <w:p w14:paraId="1AAD730E" w14:textId="77777777" w:rsidR="007077AE" w:rsidRDefault="007077AE" w:rsidP="00B92CD7"/>
        </w:tc>
      </w:tr>
    </w:tbl>
    <w:p w14:paraId="6DFDB733" w14:textId="77777777" w:rsidR="007077AE" w:rsidRDefault="007077AE" w:rsidP="007077AE"/>
    <w:p w14:paraId="396A0B93" w14:textId="77777777" w:rsidR="00915935" w:rsidRDefault="00915935" w:rsidP="00523E39">
      <w:pPr>
        <w:pStyle w:val="Heading2"/>
      </w:pPr>
      <w:r>
        <w:t>Overview</w:t>
      </w:r>
    </w:p>
    <w:p w14:paraId="344ADD8C" w14:textId="77777777" w:rsidR="00915935" w:rsidRPr="009E517F" w:rsidRDefault="00915935" w:rsidP="00032A82">
      <w:pPr>
        <w:rPr>
          <w:sz w:val="18"/>
          <w:szCs w:val="18"/>
        </w:rPr>
      </w:pPr>
    </w:p>
    <w:p w14:paraId="372200DA" w14:textId="77777777" w:rsidR="00F958C0" w:rsidRPr="00032A82" w:rsidRDefault="00F958C0" w:rsidP="00032A82">
      <w:r w:rsidRPr="00032A82">
        <w:t xml:space="preserve">The Community History and Heritage </w:t>
      </w:r>
      <w:r w:rsidR="00E66C58">
        <w:t>g</w:t>
      </w:r>
      <w:r w:rsidRPr="00032A82">
        <w:t>rants</w:t>
      </w:r>
      <w:r w:rsidR="00C73084">
        <w:t xml:space="preserve"> </w:t>
      </w:r>
      <w:r w:rsidR="00DE4A08">
        <w:t>stream</w:t>
      </w:r>
      <w:r w:rsidRPr="00032A82">
        <w:t xml:space="preserve"> </w:t>
      </w:r>
      <w:r w:rsidR="00032A82" w:rsidRPr="00032A82">
        <w:t>support</w:t>
      </w:r>
      <w:r w:rsidR="00C73084">
        <w:t xml:space="preserve">s </w:t>
      </w:r>
      <w:r w:rsidRPr="00032A82">
        <w:t>projects that identify and interpret the Inner West’s historically significant events, places and people. This includes the exploration of activism, politics, architecture, parks, recreation, businesses, economy, cultural activities and places of historic</w:t>
      </w:r>
      <w:r w:rsidR="00DE5852">
        <w:t xml:space="preserve">al significance to the </w:t>
      </w:r>
      <w:r w:rsidR="001771A2">
        <w:t>Inner West</w:t>
      </w:r>
      <w:r w:rsidR="00DE5852">
        <w:t xml:space="preserve"> area</w:t>
      </w:r>
      <w:r w:rsidR="0056255C">
        <w:t>.</w:t>
      </w:r>
    </w:p>
    <w:p w14:paraId="2E877F7E" w14:textId="77777777" w:rsidR="00F958C0" w:rsidRPr="00032A82" w:rsidRDefault="00F958C0" w:rsidP="00032A82"/>
    <w:p w14:paraId="1F32C584" w14:textId="77777777" w:rsidR="00032A82" w:rsidRDefault="00266635" w:rsidP="00032A82">
      <w:r>
        <w:t>P</w:t>
      </w:r>
      <w:r w:rsidR="00F958C0" w:rsidRPr="00032A82">
        <w:t xml:space="preserve">rojects include research, archiving, conservation and preservation of significant objects, publications and exhibitions about the Inner West’s social and cultural history (including current activities). Funded projects will build on </w:t>
      </w:r>
      <w:r w:rsidR="006878EE">
        <w:t xml:space="preserve">Council’s </w:t>
      </w:r>
      <w:r w:rsidR="009B225A">
        <w:t>physical and digital c</w:t>
      </w:r>
      <w:r w:rsidR="00F958C0" w:rsidRPr="00032A82">
        <w:t xml:space="preserve">ollection </w:t>
      </w:r>
      <w:r w:rsidR="00D216F9">
        <w:t>that</w:t>
      </w:r>
      <w:r w:rsidR="00F958C0" w:rsidRPr="00032A82">
        <w:t xml:space="preserve"> provides a rich </w:t>
      </w:r>
      <w:r w:rsidR="00A237DD">
        <w:t xml:space="preserve">information </w:t>
      </w:r>
      <w:r w:rsidR="00F958C0" w:rsidRPr="00032A82">
        <w:t>source to inform and educate current and future gen</w:t>
      </w:r>
      <w:r w:rsidR="00DE5852">
        <w:t>erations</w:t>
      </w:r>
      <w:r w:rsidR="0066502F">
        <w:t>.</w:t>
      </w:r>
    </w:p>
    <w:p w14:paraId="79D00A07" w14:textId="77777777" w:rsidR="009B225A" w:rsidRDefault="009B225A" w:rsidP="00032A82"/>
    <w:p w14:paraId="3D1DADC6" w14:textId="77777777" w:rsidR="00915935" w:rsidRDefault="00915935" w:rsidP="00F958C0">
      <w:pPr>
        <w:pStyle w:val="Heading2"/>
      </w:pPr>
      <w:r>
        <w:t>Objectives</w:t>
      </w:r>
    </w:p>
    <w:p w14:paraId="36A048E4" w14:textId="77777777" w:rsidR="00915935" w:rsidRPr="009E517F" w:rsidRDefault="00915935" w:rsidP="003A15DC">
      <w:pPr>
        <w:pStyle w:val="Heading3"/>
        <w:rPr>
          <w:sz w:val="18"/>
          <w:szCs w:val="18"/>
        </w:rPr>
      </w:pPr>
    </w:p>
    <w:p w14:paraId="3E192300" w14:textId="77777777" w:rsidR="00D73529" w:rsidRPr="00D73529" w:rsidRDefault="00D73529" w:rsidP="008E7A84">
      <w:pPr>
        <w:pStyle w:val="ListParagraph"/>
        <w:numPr>
          <w:ilvl w:val="0"/>
          <w:numId w:val="8"/>
        </w:numPr>
      </w:pPr>
      <w:r w:rsidRPr="00D73529">
        <w:t xml:space="preserve">Build on </w:t>
      </w:r>
      <w:r w:rsidR="007F121F">
        <w:t>Inner West Council’s</w:t>
      </w:r>
      <w:r w:rsidRPr="00D73529">
        <w:t xml:space="preserve"> Community History and Heritage Collections (physical and digital) for future and current historia</w:t>
      </w:r>
      <w:r w:rsidR="00DE5852">
        <w:t>ns, researchers and generations</w:t>
      </w:r>
      <w:r w:rsidR="007A1311">
        <w:t>.</w:t>
      </w:r>
    </w:p>
    <w:p w14:paraId="65609E79" w14:textId="77777777" w:rsidR="00D73529" w:rsidRPr="00D73529" w:rsidRDefault="00D73529" w:rsidP="008E7A84">
      <w:pPr>
        <w:pStyle w:val="ListParagraph"/>
        <w:numPr>
          <w:ilvl w:val="0"/>
          <w:numId w:val="8"/>
        </w:numPr>
      </w:pPr>
      <w:r w:rsidRPr="00D73529">
        <w:t>Support original research and inter</w:t>
      </w:r>
      <w:r w:rsidR="00DE5852">
        <w:t>pretation of the area’s history</w:t>
      </w:r>
      <w:r w:rsidR="007A1311">
        <w:t>.</w:t>
      </w:r>
    </w:p>
    <w:p w14:paraId="46AC823D" w14:textId="77777777" w:rsidR="00D73529" w:rsidRPr="00D73529" w:rsidRDefault="00D73529" w:rsidP="00816DF6">
      <w:pPr>
        <w:pStyle w:val="ListParagraph"/>
        <w:numPr>
          <w:ilvl w:val="0"/>
          <w:numId w:val="8"/>
        </w:numPr>
        <w:spacing w:after="0"/>
      </w:pPr>
      <w:r w:rsidRPr="00D73529">
        <w:t>Support original research and interpretation of current issues, place, social, peopl</w:t>
      </w:r>
      <w:r w:rsidR="00DE5852">
        <w:t>e, political, urban changes etc</w:t>
      </w:r>
      <w:r w:rsidR="007A1311">
        <w:t>.</w:t>
      </w:r>
    </w:p>
    <w:p w14:paraId="630D48C8" w14:textId="77777777" w:rsidR="00D73529" w:rsidRPr="00D73529" w:rsidRDefault="00D73529" w:rsidP="00D73529"/>
    <w:p w14:paraId="0FAE0CB5" w14:textId="77777777" w:rsidR="00631B6C" w:rsidRPr="00F4409F" w:rsidRDefault="00631B6C" w:rsidP="00631B6C">
      <w:pPr>
        <w:pStyle w:val="Heading2"/>
      </w:pPr>
      <w:r>
        <w:t xml:space="preserve">Stream Specific </w:t>
      </w:r>
      <w:r w:rsidRPr="00F4409F">
        <w:t>Eligibility</w:t>
      </w:r>
    </w:p>
    <w:p w14:paraId="232A2C62" w14:textId="77777777" w:rsidR="00631B6C" w:rsidRPr="009E517F" w:rsidRDefault="00631B6C" w:rsidP="00631B6C">
      <w:pPr>
        <w:rPr>
          <w:sz w:val="18"/>
          <w:szCs w:val="18"/>
        </w:rPr>
      </w:pPr>
    </w:p>
    <w:p w14:paraId="23F58106" w14:textId="77777777" w:rsidR="00631B6C" w:rsidRDefault="00631B6C" w:rsidP="00C26ABF">
      <w:pPr>
        <w:pStyle w:val="ListParagraph"/>
        <w:spacing w:after="0"/>
      </w:pPr>
      <w:r>
        <w:t xml:space="preserve">Applicants applying as individual </w:t>
      </w:r>
      <w:r w:rsidRPr="00631B6C">
        <w:t xml:space="preserve">historians, researchers </w:t>
      </w:r>
      <w:r w:rsidR="002B6656">
        <w:t>or archivists.</w:t>
      </w:r>
    </w:p>
    <w:p w14:paraId="1C63795B" w14:textId="77777777" w:rsidR="00631B6C" w:rsidRDefault="00631B6C">
      <w:pPr>
        <w:pStyle w:val="Heading2"/>
      </w:pPr>
    </w:p>
    <w:p w14:paraId="2F33580C" w14:textId="77777777" w:rsidR="00915935" w:rsidRDefault="00915935" w:rsidP="00523E39">
      <w:pPr>
        <w:pStyle w:val="Heading2"/>
      </w:pPr>
      <w:r>
        <w:t>Assessment Criteria</w:t>
      </w:r>
    </w:p>
    <w:p w14:paraId="5FC5A2D8" w14:textId="77777777" w:rsidR="00915935" w:rsidRPr="009E517F" w:rsidRDefault="00915935" w:rsidP="00915935">
      <w:pPr>
        <w:rPr>
          <w:sz w:val="18"/>
          <w:szCs w:val="18"/>
        </w:rPr>
      </w:pPr>
    </w:p>
    <w:p w14:paraId="3C05142E" w14:textId="77777777" w:rsidR="007940E2" w:rsidRPr="007940E2" w:rsidRDefault="007940E2" w:rsidP="008E7A84">
      <w:pPr>
        <w:pStyle w:val="ListParagraph"/>
        <w:numPr>
          <w:ilvl w:val="0"/>
          <w:numId w:val="9"/>
        </w:numPr>
      </w:pPr>
      <w:r w:rsidRPr="007940E2">
        <w:t xml:space="preserve">Impact and quality of the project that contributes to Council’s Community Strategic Plan and </w:t>
      </w:r>
      <w:r w:rsidR="00CE040B">
        <w:t>Community History and Heritage g</w:t>
      </w:r>
      <w:r w:rsidR="00414EF6">
        <w:t>rant</w:t>
      </w:r>
      <w:r w:rsidRPr="007940E2">
        <w:t xml:space="preserve"> </w:t>
      </w:r>
      <w:r w:rsidR="00CE040B">
        <w:t>o</w:t>
      </w:r>
      <w:r w:rsidRPr="007940E2">
        <w:t>bjectives</w:t>
      </w:r>
      <w:r w:rsidR="007A1311">
        <w:t>.</w:t>
      </w:r>
    </w:p>
    <w:p w14:paraId="29E40F24" w14:textId="77777777" w:rsidR="00383C72" w:rsidRPr="007940E2" w:rsidRDefault="00857813" w:rsidP="00383C72">
      <w:pPr>
        <w:pStyle w:val="ListParagraph"/>
        <w:numPr>
          <w:ilvl w:val="0"/>
          <w:numId w:val="9"/>
        </w:numPr>
      </w:pPr>
      <w:r>
        <w:t>The r</w:t>
      </w:r>
      <w:r w:rsidR="00383C72" w:rsidRPr="007940E2">
        <w:t xml:space="preserve">elevance the project will bring to the Community, </w:t>
      </w:r>
      <w:r w:rsidR="00DE5852">
        <w:t>History and Heritage Collection</w:t>
      </w:r>
      <w:r w:rsidR="007A1311">
        <w:t>.</w:t>
      </w:r>
    </w:p>
    <w:p w14:paraId="2D25972B" w14:textId="77777777" w:rsidR="00383C72" w:rsidRPr="007940E2" w:rsidRDefault="00383C72" w:rsidP="00383C72">
      <w:pPr>
        <w:pStyle w:val="ListParagraph"/>
        <w:numPr>
          <w:ilvl w:val="0"/>
          <w:numId w:val="9"/>
        </w:numPr>
      </w:pPr>
      <w:r w:rsidRPr="007940E2">
        <w:t>How the project or outcome fills an i</w:t>
      </w:r>
      <w:r w:rsidR="00DE5852">
        <w:t>dentified gap in the collection</w:t>
      </w:r>
      <w:r w:rsidR="007A1311">
        <w:t>.</w:t>
      </w:r>
    </w:p>
    <w:p w14:paraId="16252437" w14:textId="77777777" w:rsidR="00B31111" w:rsidRPr="00652970" w:rsidRDefault="00B31111" w:rsidP="00B31111">
      <w:pPr>
        <w:pStyle w:val="ListParagraph"/>
        <w:numPr>
          <w:ilvl w:val="0"/>
          <w:numId w:val="9"/>
        </w:numPr>
      </w:pPr>
      <w:r>
        <w:t>Applicant’s c</w:t>
      </w:r>
      <w:r w:rsidRPr="00652970">
        <w:t>apacity to deliver a well</w:t>
      </w:r>
      <w:r w:rsidRPr="00652970">
        <w:rPr>
          <w:rFonts w:ascii="Cambria Math" w:hAnsi="Cambria Math" w:cs="Cambria Math"/>
        </w:rPr>
        <w:t>‐</w:t>
      </w:r>
      <w:r w:rsidR="00E374C8">
        <w:t xml:space="preserve">planned project, </w:t>
      </w:r>
      <w:r w:rsidRPr="00652970">
        <w:t xml:space="preserve">including </w:t>
      </w:r>
      <w:r w:rsidR="00DE5852">
        <w:t>experience, skills and time</w:t>
      </w:r>
      <w:r w:rsidR="007A1311">
        <w:t>.</w:t>
      </w:r>
    </w:p>
    <w:p w14:paraId="29EB126C" w14:textId="77777777" w:rsidR="00B31111" w:rsidRDefault="00B31111" w:rsidP="00816DF6">
      <w:pPr>
        <w:pStyle w:val="ListParagraph"/>
        <w:numPr>
          <w:ilvl w:val="0"/>
          <w:numId w:val="9"/>
        </w:numPr>
        <w:spacing w:after="0"/>
      </w:pPr>
      <w:r w:rsidRPr="00652970">
        <w:t>Realistic budget</w:t>
      </w:r>
      <w:r w:rsidR="00456EFD">
        <w:t>,</w:t>
      </w:r>
      <w:r w:rsidRPr="00652970">
        <w:t xml:space="preserve"> including all sources of project income </w:t>
      </w:r>
      <w:r w:rsidR="00B76353">
        <w:t>and</w:t>
      </w:r>
      <w:r w:rsidRPr="00652970">
        <w:t xml:space="preserve"> </w:t>
      </w:r>
      <w:r w:rsidR="00DE5852">
        <w:t>quotes</w:t>
      </w:r>
      <w:r w:rsidR="00B76353">
        <w:t xml:space="preserve"> where relevant</w:t>
      </w:r>
      <w:r w:rsidR="007A1311">
        <w:t>.</w:t>
      </w:r>
    </w:p>
    <w:p w14:paraId="3A2E74CE" w14:textId="77777777" w:rsidR="007E7105" w:rsidRDefault="007E7105" w:rsidP="003A15DC">
      <w:pPr>
        <w:pStyle w:val="Heading3"/>
      </w:pPr>
    </w:p>
    <w:p w14:paraId="67A405C3" w14:textId="77777777" w:rsidR="00A31ECB" w:rsidRDefault="00A31ECB">
      <w:pPr>
        <w:spacing w:after="200" w:line="276" w:lineRule="auto"/>
        <w:rPr>
          <w:b/>
          <w:color w:val="E36C0A" w:themeColor="accent6" w:themeShade="BF"/>
          <w:sz w:val="32"/>
          <w:szCs w:val="32"/>
        </w:rPr>
      </w:pPr>
      <w:bookmarkStart w:id="22" w:name="_Toc3297076"/>
      <w:r>
        <w:br w:type="page"/>
      </w:r>
    </w:p>
    <w:p w14:paraId="01FE96B4" w14:textId="6A0547E5" w:rsidR="00A46AC6" w:rsidRDefault="00A46AC6" w:rsidP="00523E39">
      <w:pPr>
        <w:pStyle w:val="Heading1"/>
      </w:pPr>
      <w:bookmarkStart w:id="23" w:name="_Toc20821261"/>
      <w:r>
        <w:lastRenderedPageBreak/>
        <w:t xml:space="preserve">Community Wellbeing </w:t>
      </w:r>
      <w:r w:rsidR="00EB625F">
        <w:t>G</w:t>
      </w:r>
      <w:r>
        <w:t>rants</w:t>
      </w:r>
      <w:bookmarkEnd w:id="22"/>
      <w:bookmarkEnd w:id="23"/>
    </w:p>
    <w:p w14:paraId="1EE8361C" w14:textId="77777777" w:rsidR="00A46AC6" w:rsidRDefault="00A46AC6" w:rsidP="00F863AE">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388"/>
        <w:gridCol w:w="9006"/>
        <w:gridCol w:w="352"/>
      </w:tblGrid>
      <w:tr w:rsidR="00DF49F1" w14:paraId="246A3BA6" w14:textId="77777777" w:rsidTr="00B92CD7">
        <w:tc>
          <w:tcPr>
            <w:tcW w:w="392" w:type="dxa"/>
            <w:shd w:val="clear" w:color="auto" w:fill="FDE9D9" w:themeFill="accent6" w:themeFillTint="33"/>
          </w:tcPr>
          <w:p w14:paraId="4D7084EC" w14:textId="77777777" w:rsidR="00DF49F1" w:rsidRDefault="00DF49F1" w:rsidP="00B92CD7"/>
        </w:tc>
        <w:tc>
          <w:tcPr>
            <w:tcW w:w="9214" w:type="dxa"/>
            <w:shd w:val="clear" w:color="auto" w:fill="FDE9D9" w:themeFill="accent6" w:themeFillTint="33"/>
          </w:tcPr>
          <w:p w14:paraId="70A83DC7" w14:textId="77777777" w:rsidR="00DF49F1" w:rsidRPr="007077AE" w:rsidRDefault="00DF49F1" w:rsidP="00B92CD7">
            <w:pPr>
              <w:rPr>
                <w:b/>
                <w:sz w:val="24"/>
                <w:szCs w:val="24"/>
              </w:rPr>
            </w:pPr>
          </w:p>
          <w:p w14:paraId="0156F8A7" w14:textId="77777777" w:rsidR="00DF49F1" w:rsidRPr="007077AE" w:rsidRDefault="00DF49F1" w:rsidP="00B92CD7">
            <w:pPr>
              <w:spacing w:after="120"/>
              <w:rPr>
                <w:b/>
                <w:sz w:val="24"/>
              </w:rPr>
            </w:pPr>
            <w:r w:rsidRPr="007077AE">
              <w:rPr>
                <w:b/>
                <w:sz w:val="24"/>
              </w:rPr>
              <w:t>Key Dates</w:t>
            </w:r>
          </w:p>
          <w:p w14:paraId="008DCDCD" w14:textId="4ED437DB" w:rsidR="00DF49F1" w:rsidRDefault="00DF49F1" w:rsidP="00B92CD7">
            <w:r>
              <w:t>Round open</w:t>
            </w:r>
            <w:r>
              <w:tab/>
            </w:r>
            <w:r>
              <w:tab/>
            </w:r>
            <w:r w:rsidR="00F3703C">
              <w:t>TBA</w:t>
            </w:r>
          </w:p>
          <w:p w14:paraId="5B1CEE9D" w14:textId="3286BAB4" w:rsidR="00DF49F1" w:rsidRDefault="00DF49F1" w:rsidP="00B92CD7">
            <w:r>
              <w:t xml:space="preserve">Projects delivered </w:t>
            </w:r>
            <w:r>
              <w:tab/>
              <w:t>1 September 20</w:t>
            </w:r>
            <w:r w:rsidR="00F3703C">
              <w:t>2</w:t>
            </w:r>
            <w:r w:rsidR="007468AA">
              <w:t>1</w:t>
            </w:r>
            <w:r>
              <w:t xml:space="preserve"> - 31 August 202</w:t>
            </w:r>
            <w:r w:rsidR="007468AA">
              <w:t>5</w:t>
            </w:r>
          </w:p>
          <w:p w14:paraId="7FFAEAC3" w14:textId="77777777" w:rsidR="00DF49F1" w:rsidRDefault="00DF49F1" w:rsidP="00B92CD7"/>
          <w:p w14:paraId="580D37BF" w14:textId="77777777" w:rsidR="00DF49F1" w:rsidRPr="007077AE" w:rsidRDefault="00DF49F1" w:rsidP="00B92CD7">
            <w:pPr>
              <w:spacing w:after="120"/>
              <w:rPr>
                <w:b/>
                <w:sz w:val="24"/>
              </w:rPr>
            </w:pPr>
            <w:r w:rsidRPr="007077AE">
              <w:rPr>
                <w:b/>
                <w:sz w:val="24"/>
              </w:rPr>
              <w:t>Funding Available</w:t>
            </w:r>
          </w:p>
          <w:p w14:paraId="0E206C70" w14:textId="1902BFF4" w:rsidR="00DF49F1" w:rsidRDefault="00DF49F1" w:rsidP="00B92CD7">
            <w:r w:rsidRPr="00DF49F1">
              <w:t xml:space="preserve">Community </w:t>
            </w:r>
            <w:r w:rsidR="00F3703C">
              <w:t>W</w:t>
            </w:r>
            <w:r w:rsidRPr="00DF49F1">
              <w:t xml:space="preserve">ellbeing </w:t>
            </w:r>
            <w:r w:rsidR="002D4910">
              <w:t>g</w:t>
            </w:r>
            <w:r w:rsidR="00140B0F">
              <w:t>rants of up to $</w:t>
            </w:r>
            <w:r w:rsidR="007468AA">
              <w:t>4</w:t>
            </w:r>
            <w:r w:rsidR="00F3703C">
              <w:t>0,000</w:t>
            </w:r>
            <w:r w:rsidR="007468AA">
              <w:t xml:space="preserve"> each,</w:t>
            </w:r>
            <w:r w:rsidR="00F3703C">
              <w:t xml:space="preserve"> </w:t>
            </w:r>
            <w:r w:rsidR="007468AA">
              <w:t>over</w:t>
            </w:r>
            <w:r w:rsidR="00F3703C">
              <w:t xml:space="preserve"> four years</w:t>
            </w:r>
            <w:r w:rsidRPr="00DF49F1">
              <w:t xml:space="preserve"> are available </w:t>
            </w:r>
            <w:r w:rsidR="00B65DFB" w:rsidRPr="007077AE">
              <w:t>in 20</w:t>
            </w:r>
            <w:r w:rsidR="00F3703C">
              <w:t>2</w:t>
            </w:r>
            <w:r w:rsidR="00E72F63">
              <w:t>1</w:t>
            </w:r>
            <w:r w:rsidR="00B65DFB" w:rsidRPr="007077AE">
              <w:t>/202</w:t>
            </w:r>
            <w:r w:rsidR="00E72F63">
              <w:t>2</w:t>
            </w:r>
            <w:r w:rsidRPr="00DF49F1">
              <w:t>.</w:t>
            </w:r>
          </w:p>
          <w:p w14:paraId="0CECB432" w14:textId="77777777" w:rsidR="00DF49F1" w:rsidRPr="007077AE" w:rsidRDefault="00DF49F1" w:rsidP="00B92CD7">
            <w:pPr>
              <w:rPr>
                <w:sz w:val="24"/>
                <w:szCs w:val="24"/>
              </w:rPr>
            </w:pPr>
          </w:p>
        </w:tc>
        <w:tc>
          <w:tcPr>
            <w:tcW w:w="356" w:type="dxa"/>
            <w:shd w:val="clear" w:color="auto" w:fill="FDE9D9" w:themeFill="accent6" w:themeFillTint="33"/>
          </w:tcPr>
          <w:p w14:paraId="6FC99BC8" w14:textId="77777777" w:rsidR="00DF49F1" w:rsidRDefault="00DF49F1" w:rsidP="00B92CD7"/>
        </w:tc>
      </w:tr>
    </w:tbl>
    <w:p w14:paraId="1A7F09AD" w14:textId="77777777" w:rsidR="00DF49F1" w:rsidRPr="00DF49F1" w:rsidRDefault="00DF49F1" w:rsidP="00DF49F1"/>
    <w:p w14:paraId="16A2F86F" w14:textId="77777777" w:rsidR="00915935" w:rsidRDefault="00915935" w:rsidP="00523E39">
      <w:pPr>
        <w:pStyle w:val="Heading2"/>
      </w:pPr>
      <w:r>
        <w:t>Overview</w:t>
      </w:r>
    </w:p>
    <w:p w14:paraId="052171DA" w14:textId="77777777" w:rsidR="00915935" w:rsidRDefault="00915935" w:rsidP="003A15DC">
      <w:pPr>
        <w:pStyle w:val="Heading3"/>
      </w:pPr>
    </w:p>
    <w:p w14:paraId="6F195C29" w14:textId="77777777" w:rsidR="000C3489" w:rsidRDefault="000C3489" w:rsidP="000C3489">
      <w:r>
        <w:t xml:space="preserve">The Community Wellbeing </w:t>
      </w:r>
      <w:r w:rsidR="003371AB">
        <w:t>g</w:t>
      </w:r>
      <w:r>
        <w:t>rants</w:t>
      </w:r>
      <w:r w:rsidR="003371AB">
        <w:t xml:space="preserve"> </w:t>
      </w:r>
      <w:r w:rsidR="00DE4A08">
        <w:t>stream</w:t>
      </w:r>
      <w:r>
        <w:t xml:space="preserve"> </w:t>
      </w:r>
      <w:r w:rsidR="003371AB">
        <w:t>supports</w:t>
      </w:r>
      <w:r>
        <w:t xml:space="preserve"> projects which address local issues; promote social justice; enhance wellbeing; strengthen the sustainability and capacity of Inner West </w:t>
      </w:r>
      <w:r w:rsidR="00BB6342">
        <w:t xml:space="preserve">Community and foster inclusion and </w:t>
      </w:r>
      <w:r>
        <w:t>social connection.</w:t>
      </w:r>
    </w:p>
    <w:p w14:paraId="3AF171ED" w14:textId="77777777" w:rsidR="000C3489" w:rsidRDefault="000C3489" w:rsidP="000C3489"/>
    <w:p w14:paraId="5BAC73A1" w14:textId="77777777" w:rsidR="00915935" w:rsidRDefault="00915935" w:rsidP="00523E39">
      <w:pPr>
        <w:pStyle w:val="Heading2"/>
      </w:pPr>
      <w:r>
        <w:t>Objectives</w:t>
      </w:r>
    </w:p>
    <w:p w14:paraId="01DCBBDD" w14:textId="77777777" w:rsidR="00915935" w:rsidRDefault="00915935" w:rsidP="003A15DC">
      <w:pPr>
        <w:pStyle w:val="Heading3"/>
      </w:pPr>
    </w:p>
    <w:p w14:paraId="0C1FAEA2" w14:textId="77777777" w:rsidR="008E68AC" w:rsidRPr="007F42FF" w:rsidRDefault="008E68AC" w:rsidP="008E7A84">
      <w:pPr>
        <w:pStyle w:val="ListParagraph"/>
        <w:numPr>
          <w:ilvl w:val="0"/>
          <w:numId w:val="10"/>
        </w:numPr>
      </w:pPr>
      <w:r w:rsidRPr="007F42FF">
        <w:t>Connect</w:t>
      </w:r>
      <w:r w:rsidR="00DE5852" w:rsidRPr="007F42FF">
        <w:t xml:space="preserve"> </w:t>
      </w:r>
      <w:r w:rsidR="00051FBB">
        <w:t xml:space="preserve">local </w:t>
      </w:r>
      <w:r w:rsidR="00DE5852" w:rsidRPr="007F42FF">
        <w:t>people to each other and place</w:t>
      </w:r>
      <w:r w:rsidR="007A1311">
        <w:t>.</w:t>
      </w:r>
    </w:p>
    <w:p w14:paraId="367B29D0" w14:textId="77777777" w:rsidR="00C66BE2" w:rsidRPr="007F42FF" w:rsidRDefault="00C66BE2" w:rsidP="00C66BE2">
      <w:pPr>
        <w:pStyle w:val="ListParagraph"/>
        <w:numPr>
          <w:ilvl w:val="0"/>
          <w:numId w:val="10"/>
        </w:numPr>
      </w:pPr>
      <w:r w:rsidRPr="007F42FF">
        <w:t>Foster an inclusive and diverse community and encoura</w:t>
      </w:r>
      <w:r w:rsidR="00B37441">
        <w:t>ge community</w:t>
      </w:r>
      <w:r w:rsidR="00DE5852" w:rsidRPr="007F42FF">
        <w:t xml:space="preserve"> participation</w:t>
      </w:r>
      <w:r w:rsidR="007A1311">
        <w:t>.</w:t>
      </w:r>
    </w:p>
    <w:p w14:paraId="2DFFDA6F" w14:textId="77777777" w:rsidR="008E68AC" w:rsidRPr="007F42FF" w:rsidRDefault="008E68AC" w:rsidP="008E7A84">
      <w:pPr>
        <w:pStyle w:val="ListParagraph"/>
        <w:numPr>
          <w:ilvl w:val="0"/>
          <w:numId w:val="10"/>
        </w:numPr>
      </w:pPr>
      <w:r w:rsidRPr="007F42FF">
        <w:t>Develop community strengths, cap</w:t>
      </w:r>
      <w:r w:rsidR="00DE5852" w:rsidRPr="007F42FF">
        <w:t>abilities and lifelong learning</w:t>
      </w:r>
      <w:r w:rsidR="007A1311">
        <w:t>.</w:t>
      </w:r>
    </w:p>
    <w:p w14:paraId="4B6BA2A0" w14:textId="77777777" w:rsidR="008E68AC" w:rsidRPr="007F42FF" w:rsidRDefault="008E68AC" w:rsidP="008E7A84">
      <w:pPr>
        <w:pStyle w:val="ListParagraph"/>
        <w:numPr>
          <w:ilvl w:val="0"/>
          <w:numId w:val="10"/>
        </w:numPr>
      </w:pPr>
      <w:r w:rsidRPr="007F42FF">
        <w:t xml:space="preserve">Encourage social </w:t>
      </w:r>
      <w:r w:rsidR="00DE5852" w:rsidRPr="007F42FF">
        <w:t>and cultural sustainability</w:t>
      </w:r>
      <w:r w:rsidR="007A1311">
        <w:t>.</w:t>
      </w:r>
    </w:p>
    <w:p w14:paraId="7B4AA6D8" w14:textId="77777777" w:rsidR="008E68AC" w:rsidRPr="007F42FF" w:rsidRDefault="008E68AC" w:rsidP="008E7A84">
      <w:pPr>
        <w:pStyle w:val="ListParagraph"/>
        <w:numPr>
          <w:ilvl w:val="0"/>
          <w:numId w:val="10"/>
        </w:numPr>
      </w:pPr>
      <w:r w:rsidRPr="007F42FF">
        <w:t>Promote</w:t>
      </w:r>
      <w:r w:rsidR="00C66BE2" w:rsidRPr="007F42FF">
        <w:t xml:space="preserve"> community</w:t>
      </w:r>
      <w:r w:rsidR="00DE5852" w:rsidRPr="007F42FF">
        <w:t xml:space="preserve"> health and wellbeing</w:t>
      </w:r>
      <w:r w:rsidR="007A1311">
        <w:t>.</w:t>
      </w:r>
    </w:p>
    <w:p w14:paraId="79EF9AAF" w14:textId="77777777" w:rsidR="008E68AC" w:rsidRPr="007F42FF" w:rsidRDefault="008E68AC" w:rsidP="00816DF6">
      <w:pPr>
        <w:pStyle w:val="ListParagraph"/>
        <w:numPr>
          <w:ilvl w:val="0"/>
          <w:numId w:val="10"/>
        </w:numPr>
        <w:spacing w:after="0"/>
      </w:pPr>
      <w:r w:rsidRPr="007F42FF">
        <w:t xml:space="preserve">Encourage </w:t>
      </w:r>
      <w:r w:rsidR="00DE5852" w:rsidRPr="007F42FF">
        <w:t>community collaborations and partnerships</w:t>
      </w:r>
      <w:r w:rsidR="007A1311">
        <w:t>.</w:t>
      </w:r>
    </w:p>
    <w:p w14:paraId="780E3344" w14:textId="77777777" w:rsidR="008E68AC" w:rsidRPr="008E68AC" w:rsidRDefault="008E68AC" w:rsidP="008E68AC"/>
    <w:p w14:paraId="53D1B61B" w14:textId="77777777" w:rsidR="00915935" w:rsidRDefault="00915935" w:rsidP="00523E39">
      <w:pPr>
        <w:pStyle w:val="Heading2"/>
      </w:pPr>
      <w:r>
        <w:t>Assessment Criteria</w:t>
      </w:r>
    </w:p>
    <w:p w14:paraId="2F441422" w14:textId="77777777" w:rsidR="00915935" w:rsidRDefault="00915935" w:rsidP="00915935"/>
    <w:p w14:paraId="61C52C86" w14:textId="77777777" w:rsidR="00724D43" w:rsidRPr="00724D43" w:rsidRDefault="00724D43" w:rsidP="008E7A84">
      <w:pPr>
        <w:pStyle w:val="ListParagraph"/>
        <w:numPr>
          <w:ilvl w:val="0"/>
          <w:numId w:val="11"/>
        </w:numPr>
      </w:pPr>
      <w:r w:rsidRPr="00724D43">
        <w:t xml:space="preserve">Impact and quality of </w:t>
      </w:r>
      <w:r w:rsidR="00A227FF">
        <w:t xml:space="preserve">the </w:t>
      </w:r>
      <w:r w:rsidRPr="00724D43">
        <w:t xml:space="preserve">project that contributes to Council’s </w:t>
      </w:r>
      <w:r w:rsidR="00B51576">
        <w:t xml:space="preserve">Community </w:t>
      </w:r>
      <w:r w:rsidRPr="00724D43">
        <w:t xml:space="preserve">Strategic Plan and </w:t>
      </w:r>
      <w:r w:rsidR="00B51576">
        <w:t>Community We</w:t>
      </w:r>
      <w:r w:rsidR="00A81A84">
        <w:t>llbeing grant</w:t>
      </w:r>
      <w:r w:rsidR="00B51576">
        <w:t xml:space="preserve"> o</w:t>
      </w:r>
      <w:r w:rsidR="00805F90">
        <w:t>bjectives</w:t>
      </w:r>
      <w:r w:rsidR="007A1311">
        <w:t>.</w:t>
      </w:r>
    </w:p>
    <w:p w14:paraId="6449F827" w14:textId="77777777" w:rsidR="00D35101" w:rsidRPr="00724D43" w:rsidRDefault="00D35101" w:rsidP="00D35101">
      <w:pPr>
        <w:pStyle w:val="ListParagraph"/>
        <w:numPr>
          <w:ilvl w:val="0"/>
          <w:numId w:val="11"/>
        </w:numPr>
      </w:pPr>
      <w:r w:rsidRPr="00724D43">
        <w:t>Ability to improve access, inclusion, diversity and participation in community and cultural activities with sustainable outcomes</w:t>
      </w:r>
      <w:r w:rsidR="007A1311">
        <w:t>.</w:t>
      </w:r>
    </w:p>
    <w:p w14:paraId="04C1EA74" w14:textId="77777777" w:rsidR="00374883" w:rsidRPr="00652970" w:rsidRDefault="00374883" w:rsidP="00374883">
      <w:pPr>
        <w:pStyle w:val="ListParagraph"/>
        <w:numPr>
          <w:ilvl w:val="0"/>
          <w:numId w:val="11"/>
        </w:numPr>
      </w:pPr>
      <w:r>
        <w:t>Applicant’s c</w:t>
      </w:r>
      <w:r w:rsidRPr="00652970">
        <w:t>apacity to deliver a well</w:t>
      </w:r>
      <w:r w:rsidRPr="00652970">
        <w:rPr>
          <w:rFonts w:ascii="Cambria Math" w:hAnsi="Cambria Math" w:cs="Cambria Math"/>
        </w:rPr>
        <w:t>‐</w:t>
      </w:r>
      <w:r w:rsidRPr="00652970">
        <w:t>planned project</w:t>
      </w:r>
      <w:r w:rsidR="00A81A84">
        <w:t>,</w:t>
      </w:r>
      <w:r w:rsidRPr="00652970">
        <w:t xml:space="preserve"> including </w:t>
      </w:r>
      <w:r w:rsidR="00B31111">
        <w:t>applicant</w:t>
      </w:r>
      <w:r w:rsidR="00DE5852">
        <w:t xml:space="preserve"> experience, skills and time</w:t>
      </w:r>
      <w:r w:rsidR="007A1311">
        <w:t>.</w:t>
      </w:r>
    </w:p>
    <w:p w14:paraId="1E4C2867" w14:textId="77777777" w:rsidR="00B31111" w:rsidRDefault="00A227FF" w:rsidP="00816DF6">
      <w:pPr>
        <w:pStyle w:val="ListParagraph"/>
        <w:numPr>
          <w:ilvl w:val="0"/>
          <w:numId w:val="11"/>
        </w:numPr>
        <w:spacing w:after="0"/>
      </w:pPr>
      <w:r>
        <w:t xml:space="preserve">Realistic budget, </w:t>
      </w:r>
      <w:r w:rsidR="00B31111" w:rsidRPr="00652970">
        <w:t xml:space="preserve">including all sources of project income </w:t>
      </w:r>
      <w:r>
        <w:t xml:space="preserve">and </w:t>
      </w:r>
      <w:r w:rsidR="00DE5852">
        <w:t>quotes</w:t>
      </w:r>
      <w:r>
        <w:t>, where relevant</w:t>
      </w:r>
      <w:r w:rsidR="007A1311">
        <w:t>.</w:t>
      </w:r>
    </w:p>
    <w:p w14:paraId="6AB6BD19" w14:textId="77777777" w:rsidR="00724D43" w:rsidRDefault="00724D43" w:rsidP="003A15DC">
      <w:pPr>
        <w:pStyle w:val="Heading3"/>
      </w:pPr>
    </w:p>
    <w:p w14:paraId="53AFD946" w14:textId="1A7E076C" w:rsidR="003B3AAE" w:rsidRDefault="003B3AAE" w:rsidP="003B3AAE"/>
    <w:p w14:paraId="1C2F2E25" w14:textId="2BD086AD" w:rsidR="00B779D6" w:rsidRDefault="00B779D6">
      <w:pPr>
        <w:spacing w:after="200" w:line="276" w:lineRule="auto"/>
      </w:pPr>
      <w:bookmarkStart w:id="24" w:name="_Toc3297077"/>
      <w:r>
        <w:br w:type="page"/>
      </w:r>
    </w:p>
    <w:p w14:paraId="0A481583" w14:textId="5450BA91" w:rsidR="007468AA" w:rsidRDefault="007468AA" w:rsidP="007468AA">
      <w:pPr>
        <w:pStyle w:val="Heading1"/>
      </w:pPr>
      <w:bookmarkStart w:id="25" w:name="_Toc20821262"/>
      <w:r>
        <w:lastRenderedPageBreak/>
        <w:t>Community Wellbeing Grants</w:t>
      </w:r>
      <w:r w:rsidR="00333541">
        <w:t xml:space="preserve"> (small scale one-off projects)</w:t>
      </w:r>
      <w:bookmarkEnd w:id="25"/>
    </w:p>
    <w:p w14:paraId="0A6E0162" w14:textId="77777777" w:rsidR="007468AA" w:rsidRDefault="007468AA" w:rsidP="007468AA">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388"/>
        <w:gridCol w:w="9006"/>
        <w:gridCol w:w="352"/>
      </w:tblGrid>
      <w:tr w:rsidR="007468AA" w14:paraId="5916DBCA" w14:textId="77777777" w:rsidTr="0090669C">
        <w:tc>
          <w:tcPr>
            <w:tcW w:w="392" w:type="dxa"/>
            <w:shd w:val="clear" w:color="auto" w:fill="FDE9D9" w:themeFill="accent6" w:themeFillTint="33"/>
          </w:tcPr>
          <w:p w14:paraId="3937C852" w14:textId="77777777" w:rsidR="007468AA" w:rsidRDefault="007468AA" w:rsidP="0090669C"/>
        </w:tc>
        <w:tc>
          <w:tcPr>
            <w:tcW w:w="9214" w:type="dxa"/>
            <w:shd w:val="clear" w:color="auto" w:fill="FDE9D9" w:themeFill="accent6" w:themeFillTint="33"/>
          </w:tcPr>
          <w:p w14:paraId="2C0CC2B7" w14:textId="77777777" w:rsidR="007468AA" w:rsidRPr="007077AE" w:rsidRDefault="007468AA" w:rsidP="0090669C">
            <w:pPr>
              <w:rPr>
                <w:b/>
                <w:sz w:val="24"/>
                <w:szCs w:val="24"/>
              </w:rPr>
            </w:pPr>
          </w:p>
          <w:p w14:paraId="0096A08E" w14:textId="77777777" w:rsidR="007468AA" w:rsidRPr="007077AE" w:rsidRDefault="007468AA" w:rsidP="0090669C">
            <w:pPr>
              <w:spacing w:after="120"/>
              <w:rPr>
                <w:b/>
                <w:sz w:val="24"/>
              </w:rPr>
            </w:pPr>
            <w:r w:rsidRPr="007077AE">
              <w:rPr>
                <w:b/>
                <w:sz w:val="24"/>
              </w:rPr>
              <w:t>Key Dates</w:t>
            </w:r>
          </w:p>
          <w:p w14:paraId="2D9A124C" w14:textId="77777777" w:rsidR="007468AA" w:rsidRDefault="007468AA" w:rsidP="0090669C">
            <w:r>
              <w:t>Round open</w:t>
            </w:r>
            <w:r>
              <w:tab/>
            </w:r>
            <w:r>
              <w:tab/>
              <w:t>TBA</w:t>
            </w:r>
          </w:p>
          <w:p w14:paraId="0ABCB59F" w14:textId="1F036ED8" w:rsidR="007468AA" w:rsidRDefault="007468AA" w:rsidP="0090669C">
            <w:r>
              <w:t xml:space="preserve">Projects delivered </w:t>
            </w:r>
            <w:r>
              <w:tab/>
              <w:t>1 September 2020 - 31 August 2021</w:t>
            </w:r>
          </w:p>
          <w:p w14:paraId="049042BC" w14:textId="77777777" w:rsidR="007468AA" w:rsidRDefault="007468AA" w:rsidP="0090669C"/>
          <w:p w14:paraId="2D5CD757" w14:textId="77777777" w:rsidR="007468AA" w:rsidRPr="007077AE" w:rsidRDefault="007468AA" w:rsidP="0090669C">
            <w:pPr>
              <w:spacing w:after="120"/>
              <w:rPr>
                <w:b/>
                <w:sz w:val="24"/>
              </w:rPr>
            </w:pPr>
            <w:r w:rsidRPr="007077AE">
              <w:rPr>
                <w:b/>
                <w:sz w:val="24"/>
              </w:rPr>
              <w:t>Funding Available</w:t>
            </w:r>
          </w:p>
          <w:p w14:paraId="5DBDE6CE" w14:textId="10B7AAE9" w:rsidR="007468AA" w:rsidRDefault="007468AA" w:rsidP="0090669C">
            <w:r w:rsidRPr="00DF49F1">
              <w:t xml:space="preserve">Community </w:t>
            </w:r>
            <w:r>
              <w:t>W</w:t>
            </w:r>
            <w:r w:rsidRPr="00DF49F1">
              <w:t xml:space="preserve">ellbeing </w:t>
            </w:r>
            <w:r>
              <w:t>grants of up to $5,000 each, per annum</w:t>
            </w:r>
            <w:r w:rsidRPr="00DF49F1">
              <w:t xml:space="preserve"> are available </w:t>
            </w:r>
            <w:r w:rsidRPr="007077AE">
              <w:t>in 20</w:t>
            </w:r>
            <w:r>
              <w:t>20</w:t>
            </w:r>
            <w:r w:rsidRPr="007077AE">
              <w:t>/202</w:t>
            </w:r>
            <w:r>
              <w:t>1</w:t>
            </w:r>
            <w:r w:rsidRPr="00DF49F1">
              <w:t>.</w:t>
            </w:r>
          </w:p>
          <w:p w14:paraId="594C45E3" w14:textId="77777777" w:rsidR="007468AA" w:rsidRPr="007077AE" w:rsidRDefault="007468AA" w:rsidP="0090669C">
            <w:pPr>
              <w:rPr>
                <w:sz w:val="24"/>
                <w:szCs w:val="24"/>
              </w:rPr>
            </w:pPr>
          </w:p>
        </w:tc>
        <w:tc>
          <w:tcPr>
            <w:tcW w:w="356" w:type="dxa"/>
            <w:shd w:val="clear" w:color="auto" w:fill="FDE9D9" w:themeFill="accent6" w:themeFillTint="33"/>
          </w:tcPr>
          <w:p w14:paraId="5E21FDEA" w14:textId="77777777" w:rsidR="007468AA" w:rsidRDefault="007468AA" w:rsidP="0090669C"/>
        </w:tc>
      </w:tr>
    </w:tbl>
    <w:p w14:paraId="5CFAAFCB" w14:textId="77777777" w:rsidR="007468AA" w:rsidRPr="00DF49F1" w:rsidRDefault="007468AA" w:rsidP="007468AA"/>
    <w:p w14:paraId="1836EFAA" w14:textId="77777777" w:rsidR="007468AA" w:rsidRDefault="007468AA" w:rsidP="007468AA">
      <w:pPr>
        <w:pStyle w:val="Heading2"/>
      </w:pPr>
      <w:r>
        <w:t>Overview</w:t>
      </w:r>
    </w:p>
    <w:p w14:paraId="0E951C56" w14:textId="77777777" w:rsidR="007468AA" w:rsidRDefault="007468AA" w:rsidP="007468AA">
      <w:pPr>
        <w:pStyle w:val="Heading3"/>
      </w:pPr>
    </w:p>
    <w:p w14:paraId="096CBEFA" w14:textId="1DC97752" w:rsidR="007468AA" w:rsidRDefault="007468AA" w:rsidP="007468AA">
      <w:r>
        <w:t>The Community Wellbeing grants stream supports small scale one-off projects which address local issues; promote social justice; enhance wellbeing; strengthen the sustainability and capacity of Inner West Community and foster inclusion and social connection.</w:t>
      </w:r>
    </w:p>
    <w:p w14:paraId="2BE724FC" w14:textId="77777777" w:rsidR="007468AA" w:rsidRDefault="007468AA" w:rsidP="007468AA"/>
    <w:p w14:paraId="5D8298CF" w14:textId="77777777" w:rsidR="007468AA" w:rsidRDefault="007468AA" w:rsidP="007468AA">
      <w:pPr>
        <w:pStyle w:val="Heading2"/>
      </w:pPr>
      <w:r>
        <w:t>Objectives</w:t>
      </w:r>
    </w:p>
    <w:p w14:paraId="762D1F0D" w14:textId="77777777" w:rsidR="007468AA" w:rsidRDefault="007468AA" w:rsidP="007468AA">
      <w:pPr>
        <w:pStyle w:val="Heading3"/>
      </w:pPr>
    </w:p>
    <w:p w14:paraId="3C0D3E78" w14:textId="77777777" w:rsidR="007468AA" w:rsidRPr="007F42FF" w:rsidRDefault="007468AA" w:rsidP="007468AA">
      <w:pPr>
        <w:pStyle w:val="ListParagraph"/>
        <w:numPr>
          <w:ilvl w:val="0"/>
          <w:numId w:val="10"/>
        </w:numPr>
      </w:pPr>
      <w:r w:rsidRPr="007F42FF">
        <w:t xml:space="preserve">Connect </w:t>
      </w:r>
      <w:r>
        <w:t xml:space="preserve">local </w:t>
      </w:r>
      <w:r w:rsidRPr="007F42FF">
        <w:t>people to each other and place</w:t>
      </w:r>
      <w:r>
        <w:t>.</w:t>
      </w:r>
    </w:p>
    <w:p w14:paraId="63224819" w14:textId="77777777" w:rsidR="007468AA" w:rsidRPr="007F42FF" w:rsidRDefault="007468AA" w:rsidP="007468AA">
      <w:pPr>
        <w:pStyle w:val="ListParagraph"/>
        <w:numPr>
          <w:ilvl w:val="0"/>
          <w:numId w:val="10"/>
        </w:numPr>
      </w:pPr>
      <w:r w:rsidRPr="007F42FF">
        <w:t>Foster an inclusive and diverse community and encoura</w:t>
      </w:r>
      <w:r>
        <w:t>ge community</w:t>
      </w:r>
      <w:r w:rsidRPr="007F42FF">
        <w:t xml:space="preserve"> participation</w:t>
      </w:r>
      <w:r>
        <w:t>.</w:t>
      </w:r>
    </w:p>
    <w:p w14:paraId="3534E45D" w14:textId="77777777" w:rsidR="007468AA" w:rsidRPr="007F42FF" w:rsidRDefault="007468AA" w:rsidP="007468AA">
      <w:pPr>
        <w:pStyle w:val="ListParagraph"/>
        <w:numPr>
          <w:ilvl w:val="0"/>
          <w:numId w:val="10"/>
        </w:numPr>
      </w:pPr>
      <w:r w:rsidRPr="007F42FF">
        <w:t>Develop community strengths, capabilities and lifelong learning</w:t>
      </w:r>
      <w:r>
        <w:t>.</w:t>
      </w:r>
    </w:p>
    <w:p w14:paraId="4929923C" w14:textId="77777777" w:rsidR="007468AA" w:rsidRPr="007F42FF" w:rsidRDefault="007468AA" w:rsidP="007468AA">
      <w:pPr>
        <w:pStyle w:val="ListParagraph"/>
        <w:numPr>
          <w:ilvl w:val="0"/>
          <w:numId w:val="10"/>
        </w:numPr>
      </w:pPr>
      <w:r w:rsidRPr="007F42FF">
        <w:t>Encourage social and cultural sustainability</w:t>
      </w:r>
      <w:r>
        <w:t>.</w:t>
      </w:r>
    </w:p>
    <w:p w14:paraId="5ADBE874" w14:textId="77777777" w:rsidR="007468AA" w:rsidRPr="007F42FF" w:rsidRDefault="007468AA" w:rsidP="007468AA">
      <w:pPr>
        <w:pStyle w:val="ListParagraph"/>
        <w:numPr>
          <w:ilvl w:val="0"/>
          <w:numId w:val="10"/>
        </w:numPr>
      </w:pPr>
      <w:r w:rsidRPr="007F42FF">
        <w:t>Promote community health and wellbeing</w:t>
      </w:r>
      <w:r>
        <w:t>.</w:t>
      </w:r>
    </w:p>
    <w:p w14:paraId="4171901E" w14:textId="77777777" w:rsidR="007468AA" w:rsidRPr="007F42FF" w:rsidRDefault="007468AA" w:rsidP="007468AA">
      <w:pPr>
        <w:pStyle w:val="ListParagraph"/>
        <w:numPr>
          <w:ilvl w:val="0"/>
          <w:numId w:val="10"/>
        </w:numPr>
        <w:spacing w:after="0"/>
      </w:pPr>
      <w:r w:rsidRPr="007F42FF">
        <w:t>Encourage community collaborations and partnerships</w:t>
      </w:r>
      <w:r>
        <w:t>.</w:t>
      </w:r>
    </w:p>
    <w:p w14:paraId="3CB2B0E8" w14:textId="77777777" w:rsidR="007468AA" w:rsidRPr="008E68AC" w:rsidRDefault="007468AA" w:rsidP="007468AA"/>
    <w:p w14:paraId="2E397E3D" w14:textId="77777777" w:rsidR="007468AA" w:rsidRDefault="007468AA" w:rsidP="007468AA">
      <w:pPr>
        <w:pStyle w:val="Heading2"/>
      </w:pPr>
      <w:r>
        <w:t>Assessment Criteria</w:t>
      </w:r>
    </w:p>
    <w:p w14:paraId="6EACA859" w14:textId="77777777" w:rsidR="007468AA" w:rsidRDefault="007468AA" w:rsidP="007468AA"/>
    <w:p w14:paraId="70C35564" w14:textId="77777777" w:rsidR="007468AA" w:rsidRPr="00724D43" w:rsidRDefault="007468AA" w:rsidP="007468AA">
      <w:pPr>
        <w:pStyle w:val="ListParagraph"/>
        <w:numPr>
          <w:ilvl w:val="0"/>
          <w:numId w:val="11"/>
        </w:numPr>
      </w:pPr>
      <w:r w:rsidRPr="00724D43">
        <w:t xml:space="preserve">Impact and quality of </w:t>
      </w:r>
      <w:r>
        <w:t xml:space="preserve">the </w:t>
      </w:r>
      <w:r w:rsidRPr="00724D43">
        <w:t xml:space="preserve">project that contributes to Council’s </w:t>
      </w:r>
      <w:r>
        <w:t xml:space="preserve">Community </w:t>
      </w:r>
      <w:r w:rsidRPr="00724D43">
        <w:t xml:space="preserve">Strategic Plan and </w:t>
      </w:r>
      <w:r>
        <w:t>Community Wellbeing grant objectives.</w:t>
      </w:r>
    </w:p>
    <w:p w14:paraId="10AFCF4C" w14:textId="77777777" w:rsidR="007468AA" w:rsidRPr="00724D43" w:rsidRDefault="007468AA" w:rsidP="007468AA">
      <w:pPr>
        <w:pStyle w:val="ListParagraph"/>
        <w:numPr>
          <w:ilvl w:val="0"/>
          <w:numId w:val="11"/>
        </w:numPr>
      </w:pPr>
      <w:r w:rsidRPr="00724D43">
        <w:t>Ability to improve access, inclusion, diversity and participation in community and cultural activities with sustainable outcomes</w:t>
      </w:r>
      <w:r>
        <w:t>.</w:t>
      </w:r>
    </w:p>
    <w:p w14:paraId="43B054BA" w14:textId="77777777" w:rsidR="007468AA" w:rsidRPr="00652970" w:rsidRDefault="007468AA" w:rsidP="007468AA">
      <w:pPr>
        <w:pStyle w:val="ListParagraph"/>
        <w:numPr>
          <w:ilvl w:val="0"/>
          <w:numId w:val="11"/>
        </w:numPr>
      </w:pPr>
      <w:r>
        <w:t>Applicant’s c</w:t>
      </w:r>
      <w:r w:rsidRPr="00652970">
        <w:t>apacity to deliver a well</w:t>
      </w:r>
      <w:r w:rsidRPr="00652970">
        <w:rPr>
          <w:rFonts w:ascii="Cambria Math" w:hAnsi="Cambria Math" w:cs="Cambria Math"/>
        </w:rPr>
        <w:t>‐</w:t>
      </w:r>
      <w:r w:rsidRPr="00652970">
        <w:t>planned project</w:t>
      </w:r>
      <w:r>
        <w:t>,</w:t>
      </w:r>
      <w:r w:rsidRPr="00652970">
        <w:t xml:space="preserve"> including </w:t>
      </w:r>
      <w:r>
        <w:t>applicant experience, skills and time.</w:t>
      </w:r>
    </w:p>
    <w:p w14:paraId="5EAF2D4C" w14:textId="77777777" w:rsidR="007468AA" w:rsidRDefault="007468AA" w:rsidP="007468AA">
      <w:pPr>
        <w:pStyle w:val="ListParagraph"/>
        <w:numPr>
          <w:ilvl w:val="0"/>
          <w:numId w:val="11"/>
        </w:numPr>
        <w:spacing w:after="0"/>
      </w:pPr>
      <w:r>
        <w:t xml:space="preserve">Realistic budget, </w:t>
      </w:r>
      <w:r w:rsidRPr="00652970">
        <w:t xml:space="preserve">including all sources of project income </w:t>
      </w:r>
      <w:r>
        <w:t>and quotes, where relevant.</w:t>
      </w:r>
    </w:p>
    <w:p w14:paraId="0169B2A0" w14:textId="77777777" w:rsidR="007468AA" w:rsidRDefault="007468AA" w:rsidP="007468AA">
      <w:pPr>
        <w:pStyle w:val="Heading3"/>
      </w:pPr>
    </w:p>
    <w:p w14:paraId="6A0A3F8F" w14:textId="6FEF7E31" w:rsidR="007468AA" w:rsidRDefault="007468AA" w:rsidP="007468AA"/>
    <w:p w14:paraId="79CB7821" w14:textId="02AD54B9" w:rsidR="007468AA" w:rsidRDefault="007468AA">
      <w:pPr>
        <w:spacing w:after="200" w:line="276" w:lineRule="auto"/>
        <w:rPr>
          <w:color w:val="E36C0A" w:themeColor="accent6" w:themeShade="BF"/>
          <w:sz w:val="32"/>
          <w:szCs w:val="32"/>
        </w:rPr>
      </w:pPr>
      <w:r>
        <w:rPr>
          <w:color w:val="E36C0A" w:themeColor="accent6" w:themeShade="BF"/>
          <w:sz w:val="32"/>
          <w:szCs w:val="32"/>
        </w:rPr>
        <w:br w:type="page"/>
      </w:r>
    </w:p>
    <w:p w14:paraId="590A0181" w14:textId="77777777" w:rsidR="00A46AC6" w:rsidRDefault="00A46AC6" w:rsidP="00523E39">
      <w:pPr>
        <w:pStyle w:val="Heading1"/>
      </w:pPr>
      <w:bookmarkStart w:id="26" w:name="_Toc20821263"/>
      <w:r>
        <w:lastRenderedPageBreak/>
        <w:t xml:space="preserve">Environment </w:t>
      </w:r>
      <w:r w:rsidR="00A00AFB">
        <w:t>G</w:t>
      </w:r>
      <w:r>
        <w:t>rants</w:t>
      </w:r>
      <w:bookmarkEnd w:id="24"/>
      <w:bookmarkEnd w:id="26"/>
    </w:p>
    <w:p w14:paraId="6FE89750" w14:textId="77777777" w:rsidR="00A46AC6" w:rsidRDefault="00A46AC6" w:rsidP="00EC7F0F">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388"/>
        <w:gridCol w:w="9006"/>
        <w:gridCol w:w="352"/>
      </w:tblGrid>
      <w:tr w:rsidR="00B65DFB" w14:paraId="1EE4E905" w14:textId="77777777" w:rsidTr="00B92CD7">
        <w:tc>
          <w:tcPr>
            <w:tcW w:w="392" w:type="dxa"/>
            <w:shd w:val="clear" w:color="auto" w:fill="FDE9D9" w:themeFill="accent6" w:themeFillTint="33"/>
          </w:tcPr>
          <w:p w14:paraId="4901D604" w14:textId="77777777" w:rsidR="00B65DFB" w:rsidRDefault="00B65DFB" w:rsidP="00B92CD7"/>
        </w:tc>
        <w:tc>
          <w:tcPr>
            <w:tcW w:w="9214" w:type="dxa"/>
            <w:shd w:val="clear" w:color="auto" w:fill="FDE9D9" w:themeFill="accent6" w:themeFillTint="33"/>
          </w:tcPr>
          <w:p w14:paraId="667C3E54" w14:textId="77777777" w:rsidR="00B65DFB" w:rsidRPr="007077AE" w:rsidRDefault="00B65DFB" w:rsidP="00B92CD7">
            <w:pPr>
              <w:rPr>
                <w:b/>
                <w:sz w:val="24"/>
                <w:szCs w:val="24"/>
              </w:rPr>
            </w:pPr>
          </w:p>
          <w:p w14:paraId="4770056A" w14:textId="77777777" w:rsidR="00B65DFB" w:rsidRPr="007077AE" w:rsidRDefault="00B65DFB" w:rsidP="00B92CD7">
            <w:pPr>
              <w:spacing w:after="120"/>
              <w:rPr>
                <w:b/>
                <w:sz w:val="24"/>
              </w:rPr>
            </w:pPr>
            <w:r w:rsidRPr="007077AE">
              <w:rPr>
                <w:b/>
                <w:sz w:val="24"/>
              </w:rPr>
              <w:t>Key Dates</w:t>
            </w:r>
          </w:p>
          <w:p w14:paraId="2F8C98BD" w14:textId="1F321FF3" w:rsidR="00B65DFB" w:rsidRDefault="00B65DFB" w:rsidP="00B92CD7">
            <w:r>
              <w:t>Round open</w:t>
            </w:r>
            <w:r>
              <w:tab/>
            </w:r>
            <w:r>
              <w:tab/>
            </w:r>
            <w:r w:rsidR="00F3703C">
              <w:t>TBA</w:t>
            </w:r>
          </w:p>
          <w:p w14:paraId="3FCC4D59" w14:textId="131D2943" w:rsidR="00B65DFB" w:rsidRDefault="00B65DFB" w:rsidP="00B92CD7">
            <w:r>
              <w:t xml:space="preserve">Projects delivered </w:t>
            </w:r>
            <w:r>
              <w:tab/>
              <w:t>1 September 20</w:t>
            </w:r>
            <w:r w:rsidR="00F3703C">
              <w:t>20</w:t>
            </w:r>
            <w:r>
              <w:t xml:space="preserve"> - 31 August 202</w:t>
            </w:r>
            <w:r w:rsidR="00A74E12">
              <w:t>2</w:t>
            </w:r>
          </w:p>
          <w:p w14:paraId="1BC01C23" w14:textId="77777777" w:rsidR="00B65DFB" w:rsidRDefault="00B65DFB" w:rsidP="00B92CD7"/>
          <w:p w14:paraId="34042529" w14:textId="77777777" w:rsidR="00B65DFB" w:rsidRPr="007077AE" w:rsidRDefault="00B65DFB" w:rsidP="00B92CD7">
            <w:pPr>
              <w:spacing w:after="120"/>
              <w:rPr>
                <w:b/>
                <w:sz w:val="24"/>
              </w:rPr>
            </w:pPr>
            <w:r w:rsidRPr="007077AE">
              <w:rPr>
                <w:b/>
                <w:sz w:val="24"/>
              </w:rPr>
              <w:t>Funding Available</w:t>
            </w:r>
          </w:p>
          <w:p w14:paraId="1E126373" w14:textId="36825704" w:rsidR="00B65DFB" w:rsidRDefault="002605C3" w:rsidP="00B92CD7">
            <w:r w:rsidRPr="00570EFA">
              <w:t xml:space="preserve">Environment </w:t>
            </w:r>
            <w:r w:rsidR="00AF6DFD">
              <w:t>g</w:t>
            </w:r>
            <w:r w:rsidRPr="00570EFA">
              <w:t>rants of up to $</w:t>
            </w:r>
            <w:r w:rsidR="007468AA">
              <w:t>10</w:t>
            </w:r>
            <w:r w:rsidR="00F3703C">
              <w:t xml:space="preserve">,000 </w:t>
            </w:r>
            <w:r w:rsidR="007468AA">
              <w:t>each, over</w:t>
            </w:r>
            <w:r w:rsidR="00A74E12">
              <w:t xml:space="preserve"> two years</w:t>
            </w:r>
            <w:r w:rsidRPr="00570EFA">
              <w:t xml:space="preserve"> are available </w:t>
            </w:r>
            <w:r w:rsidR="00B65DFB" w:rsidRPr="007077AE">
              <w:t>in 20</w:t>
            </w:r>
            <w:r w:rsidR="00A74E12">
              <w:t>20</w:t>
            </w:r>
            <w:r w:rsidR="00B65DFB" w:rsidRPr="007077AE">
              <w:t>/202</w:t>
            </w:r>
            <w:r w:rsidR="00A74E12">
              <w:t>1</w:t>
            </w:r>
            <w:r w:rsidR="00B65DFB" w:rsidRPr="00DF49F1">
              <w:t>.</w:t>
            </w:r>
          </w:p>
          <w:p w14:paraId="427DE62E" w14:textId="77777777" w:rsidR="00B65DFB" w:rsidRPr="007077AE" w:rsidRDefault="00B65DFB" w:rsidP="00B92CD7">
            <w:pPr>
              <w:rPr>
                <w:sz w:val="24"/>
                <w:szCs w:val="24"/>
              </w:rPr>
            </w:pPr>
          </w:p>
        </w:tc>
        <w:tc>
          <w:tcPr>
            <w:tcW w:w="356" w:type="dxa"/>
            <w:shd w:val="clear" w:color="auto" w:fill="FDE9D9" w:themeFill="accent6" w:themeFillTint="33"/>
          </w:tcPr>
          <w:p w14:paraId="72F43D69" w14:textId="77777777" w:rsidR="00B65DFB" w:rsidRDefault="00B65DFB" w:rsidP="00B92CD7"/>
        </w:tc>
      </w:tr>
    </w:tbl>
    <w:p w14:paraId="4ECC32AB" w14:textId="77777777" w:rsidR="00B65DFB" w:rsidRDefault="00B65DFB" w:rsidP="00B65DFB"/>
    <w:p w14:paraId="0AC09966" w14:textId="77777777" w:rsidR="00915935" w:rsidRDefault="00915935" w:rsidP="00523E39">
      <w:pPr>
        <w:pStyle w:val="Heading2"/>
      </w:pPr>
      <w:r>
        <w:t>Overview</w:t>
      </w:r>
    </w:p>
    <w:p w14:paraId="19C99847" w14:textId="77777777" w:rsidR="00915935" w:rsidRDefault="00915935" w:rsidP="003A15DC">
      <w:pPr>
        <w:pStyle w:val="Heading3"/>
      </w:pPr>
    </w:p>
    <w:p w14:paraId="65E39470" w14:textId="77777777" w:rsidR="00746FF5" w:rsidRDefault="00746FF5" w:rsidP="00746FF5">
      <w:r>
        <w:t xml:space="preserve">The Environment </w:t>
      </w:r>
      <w:r w:rsidR="003371AB">
        <w:t>g</w:t>
      </w:r>
      <w:r>
        <w:t>rants</w:t>
      </w:r>
      <w:r w:rsidR="003371AB">
        <w:t xml:space="preserve"> </w:t>
      </w:r>
      <w:r w:rsidR="00DE4A08">
        <w:t>stream</w:t>
      </w:r>
      <w:r w:rsidR="003371AB">
        <w:t xml:space="preserve"> supports </w:t>
      </w:r>
      <w:r w:rsidR="0020699A">
        <w:t>projects</w:t>
      </w:r>
      <w:r>
        <w:t xml:space="preserve"> that benefit the environment and community through environmental improvement, sustainability education</w:t>
      </w:r>
      <w:r w:rsidR="0020699A">
        <w:t xml:space="preserve"> and the</w:t>
      </w:r>
      <w:r>
        <w:t xml:space="preserve"> promotion </w:t>
      </w:r>
      <w:r w:rsidR="0020699A">
        <w:t xml:space="preserve">and enabling </w:t>
      </w:r>
      <w:r>
        <w:t xml:space="preserve">of sustainable living as a way of life. Applicants are encouraged to address issues such as climate change, sustainable transport, water sensitive urban design, biodiversity, and recycling and </w:t>
      </w:r>
      <w:r w:rsidR="0020699A">
        <w:t>waste avoidance</w:t>
      </w:r>
      <w:r>
        <w:t>.</w:t>
      </w:r>
    </w:p>
    <w:p w14:paraId="66C272D0" w14:textId="77777777" w:rsidR="00746FF5" w:rsidRDefault="00746FF5" w:rsidP="00746FF5"/>
    <w:p w14:paraId="4CBB8581" w14:textId="77777777" w:rsidR="00915935" w:rsidRDefault="00915935" w:rsidP="00523E39">
      <w:pPr>
        <w:pStyle w:val="Heading2"/>
      </w:pPr>
      <w:r>
        <w:t>Objectives</w:t>
      </w:r>
    </w:p>
    <w:p w14:paraId="50FD8DF0" w14:textId="77777777" w:rsidR="00915935" w:rsidRDefault="00915935" w:rsidP="003A15DC">
      <w:pPr>
        <w:pStyle w:val="Heading3"/>
      </w:pPr>
    </w:p>
    <w:p w14:paraId="2A3B157E" w14:textId="77777777" w:rsidR="00570EFA" w:rsidRPr="00570EFA" w:rsidRDefault="00570EFA" w:rsidP="008E7A84">
      <w:pPr>
        <w:pStyle w:val="ListParagraph"/>
        <w:numPr>
          <w:ilvl w:val="0"/>
          <w:numId w:val="12"/>
        </w:numPr>
      </w:pPr>
      <w:r w:rsidRPr="00570EFA">
        <w:t>Benefit the environment through local projects</w:t>
      </w:r>
      <w:r w:rsidR="007A1311">
        <w:t>.</w:t>
      </w:r>
    </w:p>
    <w:p w14:paraId="37B44C6E" w14:textId="77777777" w:rsidR="00570EFA" w:rsidRDefault="00570EFA" w:rsidP="008E7A84">
      <w:pPr>
        <w:pStyle w:val="ListParagraph"/>
        <w:numPr>
          <w:ilvl w:val="0"/>
          <w:numId w:val="12"/>
        </w:numPr>
      </w:pPr>
      <w:r w:rsidRPr="00570EFA">
        <w:t>Involve the local community in project design and delivery</w:t>
      </w:r>
      <w:r w:rsidR="007A1311">
        <w:t>.</w:t>
      </w:r>
    </w:p>
    <w:p w14:paraId="1AE4E0A5" w14:textId="77777777" w:rsidR="006C703B" w:rsidRPr="00570EFA" w:rsidRDefault="006C703B" w:rsidP="006C703B">
      <w:pPr>
        <w:pStyle w:val="ListParagraph"/>
        <w:numPr>
          <w:ilvl w:val="0"/>
          <w:numId w:val="12"/>
        </w:numPr>
      </w:pPr>
      <w:r w:rsidRPr="006C703B">
        <w:t>Raise awareness and understanding of environmental and sustainability issues.</w:t>
      </w:r>
    </w:p>
    <w:p w14:paraId="598AD4C2" w14:textId="77777777" w:rsidR="00570EFA" w:rsidRPr="00570EFA" w:rsidRDefault="0062372D" w:rsidP="008E7A84">
      <w:pPr>
        <w:pStyle w:val="ListParagraph"/>
        <w:numPr>
          <w:ilvl w:val="0"/>
          <w:numId w:val="12"/>
        </w:numPr>
      </w:pPr>
      <w:r>
        <w:t xml:space="preserve">Support people to take action </w:t>
      </w:r>
      <w:r w:rsidR="00570EFA" w:rsidRPr="00570EFA">
        <w:t>and share skills and knowledge about the local environment</w:t>
      </w:r>
      <w:r w:rsidR="007A1311">
        <w:t>.</w:t>
      </w:r>
    </w:p>
    <w:p w14:paraId="3E1106DF" w14:textId="77777777" w:rsidR="00570EFA" w:rsidRDefault="00570EFA" w:rsidP="006C703B">
      <w:pPr>
        <w:pStyle w:val="ListParagraph"/>
        <w:numPr>
          <w:ilvl w:val="0"/>
          <w:numId w:val="12"/>
        </w:numPr>
        <w:spacing w:after="0"/>
      </w:pPr>
      <w:r w:rsidRPr="00570EFA">
        <w:t xml:space="preserve">Build </w:t>
      </w:r>
      <w:r w:rsidR="0062372D">
        <w:t xml:space="preserve">the </w:t>
      </w:r>
      <w:r w:rsidRPr="00570EFA">
        <w:t xml:space="preserve">capacity </w:t>
      </w:r>
      <w:r w:rsidR="0062372D">
        <w:t xml:space="preserve">of </w:t>
      </w:r>
      <w:r w:rsidRPr="00570EFA">
        <w:t xml:space="preserve">the community to address </w:t>
      </w:r>
      <w:r w:rsidR="006C703B">
        <w:t>e</w:t>
      </w:r>
      <w:r w:rsidR="006C703B" w:rsidRPr="006C703B">
        <w:t>nvironm</w:t>
      </w:r>
      <w:r w:rsidR="006C703B">
        <w:t>ental and sustainability issues</w:t>
      </w:r>
      <w:r w:rsidR="007A1311">
        <w:t>.</w:t>
      </w:r>
    </w:p>
    <w:p w14:paraId="2E415E2C" w14:textId="77777777" w:rsidR="00570EFA" w:rsidRPr="00570EFA" w:rsidRDefault="00570EFA" w:rsidP="00570EFA"/>
    <w:p w14:paraId="1CC68A90" w14:textId="77777777" w:rsidR="00915935" w:rsidRDefault="00915935" w:rsidP="00523E39">
      <w:pPr>
        <w:pStyle w:val="Heading2"/>
      </w:pPr>
      <w:r>
        <w:t>Assessment Criteria</w:t>
      </w:r>
    </w:p>
    <w:p w14:paraId="07BE8238" w14:textId="77777777" w:rsidR="00915935" w:rsidRDefault="00915935" w:rsidP="00915935"/>
    <w:p w14:paraId="329651E5" w14:textId="47380BF2" w:rsidR="00652970" w:rsidRPr="00652970" w:rsidRDefault="00652970" w:rsidP="008E7A84">
      <w:pPr>
        <w:pStyle w:val="ListParagraph"/>
        <w:numPr>
          <w:ilvl w:val="0"/>
          <w:numId w:val="13"/>
        </w:numPr>
      </w:pPr>
      <w:r w:rsidRPr="00652970">
        <w:t>Impact and quality of the projects contribution to Council’s</w:t>
      </w:r>
      <w:r w:rsidR="00924F54">
        <w:t xml:space="preserve"> Community</w:t>
      </w:r>
      <w:r w:rsidRPr="00652970">
        <w:t xml:space="preserve"> Strategic Plan and </w:t>
      </w:r>
      <w:r w:rsidR="00924F54">
        <w:t xml:space="preserve">the Environment </w:t>
      </w:r>
      <w:r w:rsidR="00D35101">
        <w:t>g</w:t>
      </w:r>
      <w:r w:rsidRPr="00652970">
        <w:t>rants</w:t>
      </w:r>
      <w:r w:rsidR="00D35101">
        <w:t xml:space="preserve"> o</w:t>
      </w:r>
      <w:r w:rsidR="00924F54">
        <w:t>bjectives</w:t>
      </w:r>
      <w:r w:rsidR="007A1311">
        <w:t>.</w:t>
      </w:r>
    </w:p>
    <w:p w14:paraId="4BD096D5" w14:textId="77777777" w:rsidR="00652970" w:rsidRPr="00652970" w:rsidRDefault="00081F7F" w:rsidP="008E7A84">
      <w:pPr>
        <w:pStyle w:val="ListParagraph"/>
        <w:numPr>
          <w:ilvl w:val="0"/>
          <w:numId w:val="13"/>
        </w:numPr>
      </w:pPr>
      <w:r>
        <w:t>Applicant’s c</w:t>
      </w:r>
      <w:r w:rsidR="00652970" w:rsidRPr="00652970">
        <w:t>apacity to deliver a well</w:t>
      </w:r>
      <w:r w:rsidR="00652970" w:rsidRPr="00652970">
        <w:rPr>
          <w:rFonts w:ascii="Cambria Math" w:hAnsi="Cambria Math" w:cs="Cambria Math"/>
        </w:rPr>
        <w:t>‐</w:t>
      </w:r>
      <w:r w:rsidR="00652970" w:rsidRPr="00652970">
        <w:t>planned project</w:t>
      </w:r>
      <w:r w:rsidR="000B5552">
        <w:t>,</w:t>
      </w:r>
      <w:r w:rsidR="00652970" w:rsidRPr="00652970">
        <w:t xml:space="preserve"> including </w:t>
      </w:r>
      <w:r w:rsidR="00374883">
        <w:t>applicants experience, skills and time</w:t>
      </w:r>
      <w:r w:rsidR="007A1311">
        <w:t>.</w:t>
      </w:r>
    </w:p>
    <w:p w14:paraId="1C373EA6" w14:textId="77777777" w:rsidR="00652970" w:rsidRDefault="00652970" w:rsidP="008E7A84">
      <w:pPr>
        <w:pStyle w:val="ListParagraph"/>
        <w:numPr>
          <w:ilvl w:val="0"/>
          <w:numId w:val="13"/>
        </w:numPr>
      </w:pPr>
      <w:r w:rsidRPr="00652970">
        <w:t>Realistic budget</w:t>
      </w:r>
      <w:r w:rsidR="000B5552">
        <w:t>,</w:t>
      </w:r>
      <w:r w:rsidRPr="00652970">
        <w:t xml:space="preserve"> including all sources of project income with </w:t>
      </w:r>
      <w:r w:rsidR="00924F54">
        <w:t>quotes</w:t>
      </w:r>
      <w:r w:rsidR="000B5552">
        <w:t>, where relevant</w:t>
      </w:r>
      <w:r w:rsidR="007A1311">
        <w:t>.</w:t>
      </w:r>
    </w:p>
    <w:p w14:paraId="0E6B34E8" w14:textId="77777777" w:rsidR="00924F54" w:rsidRPr="004500FC" w:rsidRDefault="00924F54" w:rsidP="00816DF6">
      <w:pPr>
        <w:pStyle w:val="ListParagraph"/>
        <w:numPr>
          <w:ilvl w:val="0"/>
          <w:numId w:val="13"/>
        </w:numPr>
        <w:spacing w:after="0"/>
      </w:pPr>
      <w:r w:rsidRPr="004500FC">
        <w:t>Merit of the application in c</w:t>
      </w:r>
      <w:r w:rsidR="00DE5852" w:rsidRPr="004500FC">
        <w:t>omparison to other applications</w:t>
      </w:r>
      <w:r w:rsidR="007A1311">
        <w:t>.</w:t>
      </w:r>
    </w:p>
    <w:p w14:paraId="41D97083" w14:textId="77777777" w:rsidR="00652970" w:rsidRDefault="00652970" w:rsidP="00915935"/>
    <w:p w14:paraId="697AC4B0" w14:textId="51C91456" w:rsidR="0052504C" w:rsidRDefault="0052504C" w:rsidP="0052504C">
      <w:bookmarkStart w:id="27" w:name="_Toc3297078"/>
    </w:p>
    <w:p w14:paraId="25D888FA" w14:textId="77777777" w:rsidR="00A46AC6" w:rsidRDefault="0052504C" w:rsidP="00523E39">
      <w:pPr>
        <w:pStyle w:val="Heading1"/>
      </w:pPr>
      <w:r>
        <w:br w:type="page"/>
      </w:r>
      <w:bookmarkStart w:id="28" w:name="_Toc20821264"/>
      <w:r w:rsidR="00A46AC6">
        <w:lastRenderedPageBreak/>
        <w:t xml:space="preserve">Recreation </w:t>
      </w:r>
      <w:r w:rsidR="00A00AFB">
        <w:t>G</w:t>
      </w:r>
      <w:r w:rsidR="00A46AC6">
        <w:t>rants</w:t>
      </w:r>
      <w:bookmarkEnd w:id="27"/>
      <w:bookmarkEnd w:id="28"/>
    </w:p>
    <w:p w14:paraId="7F0BAE04" w14:textId="77777777" w:rsidR="00915935" w:rsidRDefault="00915935" w:rsidP="00467B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388"/>
        <w:gridCol w:w="9006"/>
        <w:gridCol w:w="352"/>
      </w:tblGrid>
      <w:tr w:rsidR="00DE1205" w14:paraId="539B19B9" w14:textId="77777777" w:rsidTr="00B92CD7">
        <w:tc>
          <w:tcPr>
            <w:tcW w:w="392" w:type="dxa"/>
            <w:shd w:val="clear" w:color="auto" w:fill="FDE9D9" w:themeFill="accent6" w:themeFillTint="33"/>
          </w:tcPr>
          <w:p w14:paraId="7E1FCF6D" w14:textId="77777777" w:rsidR="00DE1205" w:rsidRDefault="00DE1205" w:rsidP="00B92CD7"/>
        </w:tc>
        <w:tc>
          <w:tcPr>
            <w:tcW w:w="9214" w:type="dxa"/>
            <w:shd w:val="clear" w:color="auto" w:fill="FDE9D9" w:themeFill="accent6" w:themeFillTint="33"/>
          </w:tcPr>
          <w:p w14:paraId="25659218" w14:textId="77777777" w:rsidR="00DE1205" w:rsidRPr="007077AE" w:rsidRDefault="00DE1205" w:rsidP="00B92CD7">
            <w:pPr>
              <w:rPr>
                <w:b/>
                <w:sz w:val="24"/>
                <w:szCs w:val="24"/>
              </w:rPr>
            </w:pPr>
          </w:p>
          <w:p w14:paraId="44A2622F" w14:textId="77777777" w:rsidR="00DE1205" w:rsidRPr="007077AE" w:rsidRDefault="00DE1205" w:rsidP="00B92CD7">
            <w:pPr>
              <w:spacing w:after="120"/>
              <w:rPr>
                <w:b/>
                <w:sz w:val="24"/>
              </w:rPr>
            </w:pPr>
            <w:r w:rsidRPr="007077AE">
              <w:rPr>
                <w:b/>
                <w:sz w:val="24"/>
              </w:rPr>
              <w:t>Key Dates</w:t>
            </w:r>
          </w:p>
          <w:p w14:paraId="249D7925" w14:textId="78C64C7A" w:rsidR="00DE1205" w:rsidRDefault="00DE1205" w:rsidP="00B92CD7">
            <w:r>
              <w:t>Round open</w:t>
            </w:r>
            <w:r>
              <w:tab/>
            </w:r>
            <w:r>
              <w:tab/>
            </w:r>
            <w:r w:rsidR="00A74E12">
              <w:t>TBA</w:t>
            </w:r>
          </w:p>
          <w:p w14:paraId="483D52A3" w14:textId="68C43CED" w:rsidR="00DE1205" w:rsidRDefault="00DE1205" w:rsidP="00B92CD7">
            <w:r>
              <w:t xml:space="preserve">Projects delivered </w:t>
            </w:r>
            <w:r>
              <w:tab/>
              <w:t>1 September 20</w:t>
            </w:r>
            <w:r w:rsidR="00A74E12">
              <w:t>20</w:t>
            </w:r>
            <w:r>
              <w:t xml:space="preserve"> - 31 August 202</w:t>
            </w:r>
            <w:r w:rsidR="00A74E12">
              <w:t>2</w:t>
            </w:r>
          </w:p>
          <w:p w14:paraId="73981B04" w14:textId="77777777" w:rsidR="00DE1205" w:rsidRDefault="00DE1205" w:rsidP="00B92CD7"/>
          <w:p w14:paraId="2D51668F" w14:textId="77777777" w:rsidR="00DE1205" w:rsidRPr="007077AE" w:rsidRDefault="00DE1205" w:rsidP="00B92CD7">
            <w:pPr>
              <w:spacing w:after="120"/>
              <w:rPr>
                <w:b/>
                <w:sz w:val="24"/>
              </w:rPr>
            </w:pPr>
            <w:r w:rsidRPr="007077AE">
              <w:rPr>
                <w:b/>
                <w:sz w:val="24"/>
              </w:rPr>
              <w:t>Funding Available</w:t>
            </w:r>
          </w:p>
          <w:p w14:paraId="26D84A67" w14:textId="4DFE03D4" w:rsidR="00DE1205" w:rsidRDefault="00DE1205" w:rsidP="00B92CD7">
            <w:r w:rsidRPr="00DE1205">
              <w:t>Recreation Grants of up to $</w:t>
            </w:r>
            <w:r w:rsidR="007468AA">
              <w:t>10</w:t>
            </w:r>
            <w:r w:rsidRPr="00DE1205">
              <w:t xml:space="preserve">,000 </w:t>
            </w:r>
            <w:r w:rsidR="007468AA">
              <w:t>each, over</w:t>
            </w:r>
            <w:r w:rsidR="00A74E12">
              <w:t xml:space="preserve"> two years </w:t>
            </w:r>
            <w:r w:rsidRPr="00DE1205">
              <w:t xml:space="preserve">are available </w:t>
            </w:r>
            <w:r w:rsidR="00832354">
              <w:t>in 20</w:t>
            </w:r>
            <w:r w:rsidR="00A74E12">
              <w:t>20</w:t>
            </w:r>
            <w:r w:rsidR="00832354">
              <w:t>/202</w:t>
            </w:r>
            <w:r w:rsidR="00A74E12">
              <w:t>1</w:t>
            </w:r>
            <w:r w:rsidRPr="00DE1205">
              <w:t>.</w:t>
            </w:r>
          </w:p>
          <w:p w14:paraId="52AB0BB6" w14:textId="77777777" w:rsidR="00DE1205" w:rsidRPr="007077AE" w:rsidRDefault="00DE1205" w:rsidP="00B92CD7">
            <w:pPr>
              <w:rPr>
                <w:sz w:val="24"/>
                <w:szCs w:val="24"/>
              </w:rPr>
            </w:pPr>
          </w:p>
        </w:tc>
        <w:tc>
          <w:tcPr>
            <w:tcW w:w="356" w:type="dxa"/>
            <w:shd w:val="clear" w:color="auto" w:fill="FDE9D9" w:themeFill="accent6" w:themeFillTint="33"/>
          </w:tcPr>
          <w:p w14:paraId="06ED2B19" w14:textId="77777777" w:rsidR="00DE1205" w:rsidRDefault="00DE1205" w:rsidP="00B92CD7"/>
        </w:tc>
      </w:tr>
    </w:tbl>
    <w:p w14:paraId="0036BE87" w14:textId="77777777" w:rsidR="00DE1205" w:rsidRDefault="00DE1205" w:rsidP="00467B3A"/>
    <w:p w14:paraId="4F37FF3C" w14:textId="77777777" w:rsidR="00915935" w:rsidRDefault="00915935" w:rsidP="00523E39">
      <w:pPr>
        <w:pStyle w:val="Heading2"/>
      </w:pPr>
      <w:r>
        <w:t>Overview</w:t>
      </w:r>
    </w:p>
    <w:p w14:paraId="3247717F" w14:textId="77777777" w:rsidR="00915935" w:rsidRDefault="00915935" w:rsidP="003A15DC">
      <w:pPr>
        <w:pStyle w:val="Heading3"/>
      </w:pPr>
    </w:p>
    <w:p w14:paraId="79D9EF0C" w14:textId="77777777" w:rsidR="005B75F7" w:rsidRDefault="005B75F7" w:rsidP="005B75F7">
      <w:r>
        <w:t xml:space="preserve">The Recreation </w:t>
      </w:r>
      <w:r w:rsidR="003371AB">
        <w:t>g</w:t>
      </w:r>
      <w:r>
        <w:t xml:space="preserve">rants </w:t>
      </w:r>
      <w:r w:rsidR="00DE4A08">
        <w:t>stream</w:t>
      </w:r>
      <w:r w:rsidR="003371AB">
        <w:t xml:space="preserve"> </w:t>
      </w:r>
      <w:r>
        <w:t>provides financial support to community sporting and recreation groups and non</w:t>
      </w:r>
      <w:r>
        <w:rPr>
          <w:rFonts w:ascii="Cambria Math" w:hAnsi="Cambria Math" w:cs="Cambria Math"/>
        </w:rPr>
        <w:t>‐</w:t>
      </w:r>
      <w:r>
        <w:t>government community recreation organisations that offer recreation programs and services</w:t>
      </w:r>
      <w:r w:rsidR="00160C53">
        <w:t xml:space="preserve"> to residents in the Inner West</w:t>
      </w:r>
      <w:r>
        <w:t>.</w:t>
      </w:r>
    </w:p>
    <w:p w14:paraId="38B49E5D" w14:textId="77777777" w:rsidR="00853CF1" w:rsidRDefault="00853CF1" w:rsidP="005B75F7"/>
    <w:p w14:paraId="042C2B22" w14:textId="77777777" w:rsidR="00915935" w:rsidRDefault="00915935" w:rsidP="00523E39">
      <w:pPr>
        <w:pStyle w:val="Heading2"/>
      </w:pPr>
      <w:r>
        <w:t>Objectives</w:t>
      </w:r>
    </w:p>
    <w:p w14:paraId="2D7F668F" w14:textId="77777777" w:rsidR="00915935" w:rsidRDefault="00915935" w:rsidP="003A15DC">
      <w:pPr>
        <w:pStyle w:val="Heading3"/>
      </w:pPr>
    </w:p>
    <w:p w14:paraId="0B8E4010" w14:textId="77777777" w:rsidR="005B75F7" w:rsidRPr="005B75F7" w:rsidRDefault="005B75F7" w:rsidP="008E7A84">
      <w:pPr>
        <w:pStyle w:val="ListParagraph"/>
        <w:numPr>
          <w:ilvl w:val="0"/>
          <w:numId w:val="14"/>
        </w:numPr>
      </w:pPr>
      <w:r w:rsidRPr="005B75F7">
        <w:t>Address and remove barriers to participation and engagemen</w:t>
      </w:r>
      <w:r w:rsidR="00DE5852">
        <w:t>t</w:t>
      </w:r>
      <w:r w:rsidR="007A1311">
        <w:t>.</w:t>
      </w:r>
    </w:p>
    <w:p w14:paraId="6B3C5D8F" w14:textId="77777777" w:rsidR="005B75F7" w:rsidRPr="005B75F7" w:rsidRDefault="005B75F7" w:rsidP="008E7A84">
      <w:pPr>
        <w:pStyle w:val="ListParagraph"/>
        <w:numPr>
          <w:ilvl w:val="0"/>
          <w:numId w:val="14"/>
        </w:numPr>
      </w:pPr>
      <w:r w:rsidRPr="005B75F7">
        <w:t xml:space="preserve">Promote </w:t>
      </w:r>
      <w:r w:rsidR="00DE5852">
        <w:t>an active and healthy community</w:t>
      </w:r>
      <w:r w:rsidR="007A1311">
        <w:t>.</w:t>
      </w:r>
    </w:p>
    <w:p w14:paraId="05DE1630" w14:textId="77777777" w:rsidR="005B75F7" w:rsidRDefault="005B75F7" w:rsidP="008E7A84">
      <w:pPr>
        <w:pStyle w:val="ListParagraph"/>
        <w:numPr>
          <w:ilvl w:val="0"/>
          <w:numId w:val="14"/>
        </w:numPr>
      </w:pPr>
      <w:r w:rsidRPr="005B75F7">
        <w:t xml:space="preserve">Increase and/or enhance regular and ongoing participation opportunities in sport, recreation or structured physical activity in a </w:t>
      </w:r>
      <w:r w:rsidR="00DE5852">
        <w:t>sustainable manner</w:t>
      </w:r>
      <w:r w:rsidR="007A1311">
        <w:t>.</w:t>
      </w:r>
    </w:p>
    <w:p w14:paraId="3405DDD2" w14:textId="77777777" w:rsidR="003472CB" w:rsidRPr="005B75F7" w:rsidRDefault="003472CB" w:rsidP="00816DF6">
      <w:pPr>
        <w:pStyle w:val="ListParagraph"/>
        <w:numPr>
          <w:ilvl w:val="0"/>
          <w:numId w:val="14"/>
        </w:numPr>
        <w:spacing w:after="0"/>
      </w:pPr>
      <w:r>
        <w:t xml:space="preserve">Build the capacity </w:t>
      </w:r>
      <w:r w:rsidR="009C2F24">
        <w:t>o</w:t>
      </w:r>
      <w:r>
        <w:t>f the organisation to enhance provision of sport and recreation services (e.g. provide training to de</w:t>
      </w:r>
      <w:r w:rsidR="00DE5852">
        <w:t>velop the skills of volunteers)</w:t>
      </w:r>
      <w:r w:rsidR="007A1311">
        <w:t>.</w:t>
      </w:r>
    </w:p>
    <w:p w14:paraId="601B8579" w14:textId="77777777" w:rsidR="005B75F7" w:rsidRDefault="005B75F7" w:rsidP="003A15DC">
      <w:pPr>
        <w:pStyle w:val="Heading3"/>
      </w:pPr>
    </w:p>
    <w:p w14:paraId="1ADC580A" w14:textId="77777777" w:rsidR="00915935" w:rsidRDefault="00915935" w:rsidP="00523E39">
      <w:pPr>
        <w:pStyle w:val="Heading2"/>
      </w:pPr>
      <w:r>
        <w:t>Assessment Criteria</w:t>
      </w:r>
    </w:p>
    <w:p w14:paraId="122A2C63" w14:textId="77777777" w:rsidR="00915935" w:rsidRDefault="00915935" w:rsidP="00915935"/>
    <w:p w14:paraId="76F580A4" w14:textId="77777777" w:rsidR="00200F1C" w:rsidRPr="00200F1C" w:rsidRDefault="00200F1C" w:rsidP="008E7A84">
      <w:pPr>
        <w:pStyle w:val="ListParagraph"/>
        <w:numPr>
          <w:ilvl w:val="0"/>
          <w:numId w:val="15"/>
        </w:numPr>
      </w:pPr>
      <w:r w:rsidRPr="00200F1C">
        <w:t xml:space="preserve">Impact and quality of </w:t>
      </w:r>
      <w:r w:rsidR="00173670">
        <w:t xml:space="preserve">the </w:t>
      </w:r>
      <w:r w:rsidRPr="00200F1C">
        <w:t>project that contributes to Council</w:t>
      </w:r>
      <w:r w:rsidR="003472CB">
        <w:t xml:space="preserve">’s Community Strategic Plan, </w:t>
      </w:r>
      <w:r w:rsidR="00DB7F44">
        <w:t>Co</w:t>
      </w:r>
      <w:r w:rsidR="00F015EA">
        <w:t xml:space="preserve">uncil’s Recreation Needs Study </w:t>
      </w:r>
      <w:r w:rsidR="00DB7F44" w:rsidRPr="00F015EA">
        <w:rPr>
          <w:i/>
        </w:rPr>
        <w:t>A Healthier Inner West (2018)</w:t>
      </w:r>
      <w:r w:rsidR="00DB7F44">
        <w:t xml:space="preserve"> </w:t>
      </w:r>
      <w:r w:rsidRPr="00200F1C">
        <w:t xml:space="preserve">and </w:t>
      </w:r>
      <w:r w:rsidR="00F536DB">
        <w:t>the Recreation grant</w:t>
      </w:r>
      <w:r w:rsidR="00DB7F44">
        <w:t xml:space="preserve"> o</w:t>
      </w:r>
      <w:r w:rsidR="008829A9">
        <w:t>bjectives</w:t>
      </w:r>
      <w:r w:rsidR="007A1311">
        <w:t>.</w:t>
      </w:r>
    </w:p>
    <w:p w14:paraId="43551A00" w14:textId="77777777" w:rsidR="00200F1C" w:rsidRPr="00200F1C" w:rsidRDefault="00200F1C" w:rsidP="008E7A84">
      <w:pPr>
        <w:pStyle w:val="ListParagraph"/>
        <w:numPr>
          <w:ilvl w:val="0"/>
          <w:numId w:val="15"/>
        </w:numPr>
      </w:pPr>
      <w:r w:rsidRPr="00200F1C">
        <w:t>Provide recreation ben</w:t>
      </w:r>
      <w:r w:rsidR="00A06222">
        <w:t>efits to communities in the Inner West</w:t>
      </w:r>
      <w:r w:rsidR="007A1311">
        <w:t>.</w:t>
      </w:r>
    </w:p>
    <w:p w14:paraId="32D346BF" w14:textId="77777777" w:rsidR="00A06222" w:rsidRPr="007A1311" w:rsidRDefault="00A06222" w:rsidP="007A1311">
      <w:pPr>
        <w:pStyle w:val="ListParagraph"/>
        <w:numPr>
          <w:ilvl w:val="0"/>
          <w:numId w:val="15"/>
        </w:numPr>
      </w:pPr>
      <w:r w:rsidRPr="007A1311">
        <w:t>Ability to improve access, inclusion, diversity and participation in recreation activities with sustainable outcomes</w:t>
      </w:r>
      <w:r w:rsidR="007A1311">
        <w:t>.</w:t>
      </w:r>
    </w:p>
    <w:p w14:paraId="6E4DD192" w14:textId="77777777" w:rsidR="00B31111" w:rsidRPr="00652970" w:rsidRDefault="00B31111" w:rsidP="00B31111">
      <w:pPr>
        <w:pStyle w:val="ListParagraph"/>
        <w:numPr>
          <w:ilvl w:val="0"/>
          <w:numId w:val="15"/>
        </w:numPr>
      </w:pPr>
      <w:r>
        <w:t>Applicant’s c</w:t>
      </w:r>
      <w:r w:rsidRPr="00652970">
        <w:t>apacity to deliver a well</w:t>
      </w:r>
      <w:r w:rsidRPr="00652970">
        <w:rPr>
          <w:rFonts w:ascii="Cambria Math" w:hAnsi="Cambria Math" w:cs="Cambria Math"/>
        </w:rPr>
        <w:t>‐</w:t>
      </w:r>
      <w:r w:rsidRPr="00652970">
        <w:t>planned project</w:t>
      </w:r>
      <w:r w:rsidR="002B6F60">
        <w:t>,</w:t>
      </w:r>
      <w:r w:rsidRPr="00652970">
        <w:t xml:space="preserve"> including </w:t>
      </w:r>
      <w:r>
        <w:t>applic</w:t>
      </w:r>
      <w:r w:rsidR="00A06222">
        <w:t>ant experience, skills and time</w:t>
      </w:r>
      <w:r w:rsidR="007A1311">
        <w:t>.</w:t>
      </w:r>
    </w:p>
    <w:p w14:paraId="3A6DB31E" w14:textId="77777777" w:rsidR="00B31111" w:rsidRDefault="00B31111" w:rsidP="00B31111">
      <w:pPr>
        <w:pStyle w:val="ListParagraph"/>
        <w:numPr>
          <w:ilvl w:val="0"/>
          <w:numId w:val="15"/>
        </w:numPr>
      </w:pPr>
      <w:r w:rsidRPr="00652970">
        <w:t>Realistic budget</w:t>
      </w:r>
      <w:r w:rsidR="002B6F60">
        <w:t>,</w:t>
      </w:r>
      <w:r w:rsidRPr="00652970">
        <w:t xml:space="preserve"> including all sources of project income </w:t>
      </w:r>
      <w:r w:rsidR="002B6F60">
        <w:t xml:space="preserve">and </w:t>
      </w:r>
      <w:r w:rsidR="00A06222">
        <w:t>quotes</w:t>
      </w:r>
      <w:r w:rsidR="002B6F60">
        <w:t>, where relevant</w:t>
      </w:r>
      <w:r w:rsidR="007A1311">
        <w:t>.</w:t>
      </w:r>
    </w:p>
    <w:p w14:paraId="1D7D6117" w14:textId="77777777" w:rsidR="00200F1C" w:rsidRDefault="00200F1C" w:rsidP="00915935"/>
    <w:p w14:paraId="5D142E93" w14:textId="77777777" w:rsidR="000C1BFE" w:rsidRDefault="000C1BFE" w:rsidP="000C1BFE"/>
    <w:p w14:paraId="6A4BAB18" w14:textId="77777777" w:rsidR="00F96292" w:rsidRDefault="00F96292" w:rsidP="000C1BFE">
      <w:pPr>
        <w:rPr>
          <w:b/>
          <w:color w:val="E36C0A" w:themeColor="accent6" w:themeShade="BF"/>
          <w:sz w:val="24"/>
          <w:szCs w:val="24"/>
        </w:rPr>
      </w:pPr>
      <w:r>
        <w:br w:type="page"/>
      </w:r>
    </w:p>
    <w:p w14:paraId="15C10162" w14:textId="77777777" w:rsidR="00F556EC" w:rsidRDefault="00F556EC" w:rsidP="00F556EC">
      <w:pPr>
        <w:pStyle w:val="Heading1"/>
      </w:pPr>
      <w:bookmarkStart w:id="29" w:name="_Toc3297083"/>
      <w:bookmarkStart w:id="30" w:name="_Toc20821265"/>
      <w:bookmarkStart w:id="31" w:name="_Toc3297082"/>
      <w:r>
        <w:lastRenderedPageBreak/>
        <w:t xml:space="preserve">Community-Led Celebration Day (Multicultural) </w:t>
      </w:r>
      <w:r w:rsidR="00A00AFB">
        <w:t>G</w:t>
      </w:r>
      <w:r w:rsidRPr="00806EE0">
        <w:t>rants</w:t>
      </w:r>
      <w:bookmarkEnd w:id="29"/>
      <w:bookmarkEnd w:id="30"/>
    </w:p>
    <w:p w14:paraId="285EC0FA" w14:textId="77777777" w:rsidR="00F556EC" w:rsidRDefault="00F556EC" w:rsidP="00F556EC">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388"/>
        <w:gridCol w:w="9006"/>
        <w:gridCol w:w="352"/>
      </w:tblGrid>
      <w:tr w:rsidR="00F556EC" w14:paraId="628427DC" w14:textId="77777777" w:rsidTr="000B4489">
        <w:tc>
          <w:tcPr>
            <w:tcW w:w="392" w:type="dxa"/>
            <w:shd w:val="clear" w:color="auto" w:fill="FDE9D9" w:themeFill="accent6" w:themeFillTint="33"/>
          </w:tcPr>
          <w:p w14:paraId="561E0F62" w14:textId="77777777" w:rsidR="00F556EC" w:rsidRDefault="00F556EC" w:rsidP="000B4489"/>
        </w:tc>
        <w:tc>
          <w:tcPr>
            <w:tcW w:w="9214" w:type="dxa"/>
            <w:shd w:val="clear" w:color="auto" w:fill="FDE9D9" w:themeFill="accent6" w:themeFillTint="33"/>
          </w:tcPr>
          <w:p w14:paraId="5A411743" w14:textId="77777777" w:rsidR="00F556EC" w:rsidRPr="007077AE" w:rsidRDefault="00F556EC" w:rsidP="000B4489">
            <w:pPr>
              <w:rPr>
                <w:b/>
                <w:sz w:val="24"/>
                <w:szCs w:val="24"/>
              </w:rPr>
            </w:pPr>
          </w:p>
          <w:p w14:paraId="0E265E6D" w14:textId="77777777" w:rsidR="00F556EC" w:rsidRPr="007077AE" w:rsidRDefault="00F556EC" w:rsidP="000B4489">
            <w:pPr>
              <w:spacing w:after="120"/>
              <w:rPr>
                <w:b/>
                <w:sz w:val="24"/>
              </w:rPr>
            </w:pPr>
            <w:r w:rsidRPr="007077AE">
              <w:rPr>
                <w:b/>
                <w:sz w:val="24"/>
              </w:rPr>
              <w:t>Key Dates</w:t>
            </w:r>
          </w:p>
          <w:p w14:paraId="71014374" w14:textId="6859DB0E" w:rsidR="00F556EC" w:rsidRDefault="00F556EC" w:rsidP="000B4489">
            <w:r>
              <w:t>Round open</w:t>
            </w:r>
            <w:r>
              <w:tab/>
            </w:r>
            <w:r>
              <w:tab/>
            </w:r>
            <w:r w:rsidR="00A74E12">
              <w:t>TBA</w:t>
            </w:r>
          </w:p>
          <w:p w14:paraId="58859A65" w14:textId="16597860" w:rsidR="00F556EC" w:rsidRDefault="00F556EC" w:rsidP="000B4489">
            <w:r>
              <w:t xml:space="preserve">Projects delivered </w:t>
            </w:r>
            <w:r>
              <w:tab/>
            </w:r>
            <w:r w:rsidRPr="00B17FDD">
              <w:t>1 Jul 20</w:t>
            </w:r>
            <w:r w:rsidR="00A74E12">
              <w:t>20</w:t>
            </w:r>
            <w:r w:rsidRPr="00B17FDD">
              <w:t xml:space="preserve"> – 30 Jun 202</w:t>
            </w:r>
            <w:r w:rsidR="00A74E12">
              <w:t>2</w:t>
            </w:r>
          </w:p>
          <w:p w14:paraId="18810C34" w14:textId="77777777" w:rsidR="00F556EC" w:rsidRDefault="00F556EC" w:rsidP="000B4489"/>
          <w:p w14:paraId="29BDF5DE" w14:textId="77777777" w:rsidR="00F556EC" w:rsidRPr="007077AE" w:rsidRDefault="00F556EC" w:rsidP="000B4489">
            <w:pPr>
              <w:spacing w:after="120"/>
              <w:rPr>
                <w:b/>
                <w:sz w:val="24"/>
              </w:rPr>
            </w:pPr>
            <w:r w:rsidRPr="007077AE">
              <w:rPr>
                <w:b/>
                <w:sz w:val="24"/>
              </w:rPr>
              <w:t>Funding Available</w:t>
            </w:r>
          </w:p>
          <w:p w14:paraId="778E0A5B" w14:textId="10703A7F" w:rsidR="00F556EC" w:rsidRDefault="00F556EC" w:rsidP="000B4489">
            <w:r>
              <w:t>Community-Led Celebration D</w:t>
            </w:r>
            <w:r w:rsidRPr="00DA7D5B">
              <w:t xml:space="preserve">ay </w:t>
            </w:r>
            <w:r w:rsidRPr="00E20632">
              <w:t xml:space="preserve">grants of up to $5,000 </w:t>
            </w:r>
            <w:r w:rsidR="00E72F63">
              <w:t xml:space="preserve">each, </w:t>
            </w:r>
            <w:r w:rsidR="00A74E12">
              <w:t xml:space="preserve">per annum </w:t>
            </w:r>
            <w:r w:rsidRPr="00E20632">
              <w:t xml:space="preserve">are available </w:t>
            </w:r>
            <w:r>
              <w:t>in 20</w:t>
            </w:r>
            <w:r w:rsidR="00A74E12">
              <w:t>20</w:t>
            </w:r>
            <w:r>
              <w:t>/202</w:t>
            </w:r>
            <w:r w:rsidR="00A74E12">
              <w:t>1</w:t>
            </w:r>
            <w:r w:rsidRPr="00E20632">
              <w:t>.</w:t>
            </w:r>
          </w:p>
          <w:p w14:paraId="1F30348E" w14:textId="77777777" w:rsidR="00F556EC" w:rsidRPr="007077AE" w:rsidRDefault="00F556EC" w:rsidP="000B4489">
            <w:pPr>
              <w:rPr>
                <w:sz w:val="24"/>
                <w:szCs w:val="24"/>
              </w:rPr>
            </w:pPr>
          </w:p>
        </w:tc>
        <w:tc>
          <w:tcPr>
            <w:tcW w:w="356" w:type="dxa"/>
            <w:shd w:val="clear" w:color="auto" w:fill="FDE9D9" w:themeFill="accent6" w:themeFillTint="33"/>
          </w:tcPr>
          <w:p w14:paraId="175CE9DB" w14:textId="77777777" w:rsidR="00F556EC" w:rsidRDefault="00F556EC" w:rsidP="000B4489"/>
        </w:tc>
      </w:tr>
    </w:tbl>
    <w:p w14:paraId="02FA10B2" w14:textId="77777777" w:rsidR="00F556EC" w:rsidRPr="00E20632" w:rsidRDefault="00F556EC" w:rsidP="00F556EC"/>
    <w:p w14:paraId="4E5F341C" w14:textId="77777777" w:rsidR="00F556EC" w:rsidRDefault="00F556EC" w:rsidP="00F556EC">
      <w:pPr>
        <w:pStyle w:val="Heading2"/>
      </w:pPr>
      <w:r>
        <w:t>Overview</w:t>
      </w:r>
    </w:p>
    <w:p w14:paraId="355EFFE6" w14:textId="77777777" w:rsidR="00F556EC" w:rsidRDefault="00F556EC" w:rsidP="00F556EC">
      <w:pPr>
        <w:pStyle w:val="Heading3"/>
      </w:pPr>
    </w:p>
    <w:p w14:paraId="188BF05A" w14:textId="77777777" w:rsidR="00F556EC" w:rsidRDefault="00F556EC" w:rsidP="00F556EC">
      <w:pPr>
        <w:pStyle w:val="Heading2"/>
        <w:rPr>
          <w:b w:val="0"/>
          <w:color w:val="auto"/>
          <w:sz w:val="22"/>
          <w:szCs w:val="22"/>
        </w:rPr>
      </w:pPr>
      <w:r>
        <w:rPr>
          <w:b w:val="0"/>
          <w:color w:val="auto"/>
          <w:sz w:val="22"/>
          <w:szCs w:val="22"/>
        </w:rPr>
        <w:t xml:space="preserve">The </w:t>
      </w:r>
      <w:r w:rsidRPr="00367BEF">
        <w:rPr>
          <w:b w:val="0"/>
          <w:color w:val="auto"/>
          <w:sz w:val="22"/>
          <w:szCs w:val="22"/>
        </w:rPr>
        <w:t xml:space="preserve">Community-Led Celebration Day grants </w:t>
      </w:r>
      <w:r>
        <w:rPr>
          <w:b w:val="0"/>
          <w:color w:val="auto"/>
          <w:sz w:val="22"/>
          <w:szCs w:val="22"/>
        </w:rPr>
        <w:t>stream</w:t>
      </w:r>
      <w:r w:rsidRPr="002334A4">
        <w:rPr>
          <w:b w:val="0"/>
          <w:color w:val="auto"/>
          <w:sz w:val="22"/>
          <w:szCs w:val="22"/>
        </w:rPr>
        <w:t xml:space="preserve"> provides financial support to plan and deliver celebrations of national cultures or national days of cultural significance to local communities across the Inner West. Formats vary but may include an official component, music, dancing and entertainment activities, recognition of community or individual achievements and culturally significant refreshments.</w:t>
      </w:r>
    </w:p>
    <w:p w14:paraId="4B905F59" w14:textId="77777777" w:rsidR="00F556EC" w:rsidRPr="002334A4" w:rsidRDefault="00F556EC" w:rsidP="00F556EC"/>
    <w:p w14:paraId="7CA6AB13" w14:textId="77777777" w:rsidR="00F556EC" w:rsidRDefault="00F556EC" w:rsidP="00F556EC">
      <w:pPr>
        <w:pStyle w:val="Heading2"/>
      </w:pPr>
      <w:r>
        <w:t>Objectives</w:t>
      </w:r>
    </w:p>
    <w:p w14:paraId="20FDFEA0" w14:textId="77777777" w:rsidR="00F556EC" w:rsidRDefault="00F556EC" w:rsidP="00F556EC">
      <w:pPr>
        <w:pStyle w:val="Heading3"/>
      </w:pPr>
    </w:p>
    <w:p w14:paraId="4B1E0A61" w14:textId="77777777" w:rsidR="00F556EC" w:rsidRDefault="00F556EC" w:rsidP="00F556EC">
      <w:pPr>
        <w:pStyle w:val="ListParagraph"/>
        <w:numPr>
          <w:ilvl w:val="0"/>
          <w:numId w:val="28"/>
        </w:numPr>
      </w:pPr>
      <w:r>
        <w:t>P</w:t>
      </w:r>
      <w:r w:rsidRPr="000D0818">
        <w:t>rovide financial support to plan and deliver celebrations of national cultures or national days of cultural significance in local com</w:t>
      </w:r>
      <w:r>
        <w:t>munities across the Inner West</w:t>
      </w:r>
    </w:p>
    <w:p w14:paraId="5A81054D" w14:textId="31AABFF6" w:rsidR="00F556EC" w:rsidRDefault="00F556EC" w:rsidP="00F556EC">
      <w:pPr>
        <w:pStyle w:val="ListParagraph"/>
        <w:numPr>
          <w:ilvl w:val="0"/>
          <w:numId w:val="28"/>
        </w:numPr>
        <w:spacing w:after="0"/>
      </w:pPr>
      <w:r w:rsidRPr="000D0818">
        <w:t>In 20</w:t>
      </w:r>
      <w:r w:rsidR="009E517F">
        <w:t>20</w:t>
      </w:r>
      <w:r>
        <w:t xml:space="preserve">, Multicultural </w:t>
      </w:r>
      <w:r w:rsidRPr="000D0818">
        <w:t>grants are available for Chinese, Cypriot, Greek, Indian, Italian, Lebanese, Maltese, Nepalese, Portuguese and Vietnamese communities.</w:t>
      </w:r>
    </w:p>
    <w:p w14:paraId="22B5418D" w14:textId="77777777" w:rsidR="00F556EC" w:rsidRDefault="00F556EC" w:rsidP="00F556EC"/>
    <w:p w14:paraId="1EA08B40" w14:textId="77777777" w:rsidR="00F556EC" w:rsidRDefault="00F556EC" w:rsidP="00F556EC">
      <w:pPr>
        <w:pStyle w:val="Heading2"/>
      </w:pPr>
      <w:r>
        <w:t>Assessment Criteria</w:t>
      </w:r>
    </w:p>
    <w:p w14:paraId="100AE59A" w14:textId="77777777" w:rsidR="00F556EC" w:rsidRDefault="00F556EC" w:rsidP="00F556EC">
      <w:pPr>
        <w:pStyle w:val="Heading3"/>
      </w:pPr>
    </w:p>
    <w:p w14:paraId="0D170623" w14:textId="77777777" w:rsidR="00F556EC" w:rsidRPr="00523B88" w:rsidRDefault="00F556EC" w:rsidP="00F556EC">
      <w:pPr>
        <w:pStyle w:val="ListParagraph"/>
        <w:numPr>
          <w:ilvl w:val="0"/>
          <w:numId w:val="32"/>
        </w:numPr>
      </w:pPr>
      <w:r>
        <w:t xml:space="preserve">Impact and </w:t>
      </w:r>
      <w:r w:rsidRPr="00523B88">
        <w:t>quality of the project that contributes to</w:t>
      </w:r>
      <w:r>
        <w:t xml:space="preserve"> Council’s Multicultural Policy.</w:t>
      </w:r>
    </w:p>
    <w:p w14:paraId="4753213D" w14:textId="77777777" w:rsidR="00F556EC" w:rsidRDefault="00F556EC" w:rsidP="00F556EC">
      <w:pPr>
        <w:pStyle w:val="ListParagraph"/>
        <w:numPr>
          <w:ilvl w:val="0"/>
          <w:numId w:val="32"/>
        </w:numPr>
      </w:pPr>
      <w:r w:rsidRPr="00523B88">
        <w:t>Ability to deliver cultural benefits to communities in the Inner West</w:t>
      </w:r>
      <w:r>
        <w:t>.</w:t>
      </w:r>
    </w:p>
    <w:p w14:paraId="5B2F07A9" w14:textId="77777777" w:rsidR="00F556EC" w:rsidRPr="00652970" w:rsidRDefault="00F556EC" w:rsidP="00F556EC">
      <w:pPr>
        <w:pStyle w:val="ListParagraph"/>
        <w:numPr>
          <w:ilvl w:val="0"/>
          <w:numId w:val="32"/>
        </w:numPr>
      </w:pPr>
      <w:r>
        <w:t>Applicant’s c</w:t>
      </w:r>
      <w:r w:rsidRPr="00652970">
        <w:t>apacity to deliver a well</w:t>
      </w:r>
      <w:r w:rsidRPr="00652970">
        <w:rPr>
          <w:rFonts w:ascii="Cambria Math" w:hAnsi="Cambria Math" w:cs="Cambria Math"/>
        </w:rPr>
        <w:t>‐</w:t>
      </w:r>
      <w:r w:rsidRPr="00652970">
        <w:t>planned project</w:t>
      </w:r>
      <w:r w:rsidR="000811CE">
        <w:t>,</w:t>
      </w:r>
      <w:r w:rsidRPr="00652970">
        <w:t xml:space="preserve"> including </w:t>
      </w:r>
      <w:r>
        <w:t>applicant experience, skills and time.</w:t>
      </w:r>
    </w:p>
    <w:p w14:paraId="3645CAD1" w14:textId="77777777" w:rsidR="00F556EC" w:rsidRDefault="00F556EC" w:rsidP="00F556EC">
      <w:pPr>
        <w:pStyle w:val="ListParagraph"/>
        <w:numPr>
          <w:ilvl w:val="0"/>
          <w:numId w:val="32"/>
        </w:numPr>
      </w:pPr>
      <w:r w:rsidRPr="00652970">
        <w:t>Realistic budget</w:t>
      </w:r>
      <w:r w:rsidR="00FE2F87">
        <w:t>,</w:t>
      </w:r>
      <w:r w:rsidRPr="00652970">
        <w:t xml:space="preserve"> including all sources of project income </w:t>
      </w:r>
      <w:r w:rsidR="00FE2F87">
        <w:t>and</w:t>
      </w:r>
      <w:r>
        <w:t xml:space="preserve"> quotes</w:t>
      </w:r>
      <w:r w:rsidR="00FE2F87">
        <w:t>, where relevant</w:t>
      </w:r>
      <w:r>
        <w:t>.</w:t>
      </w:r>
    </w:p>
    <w:p w14:paraId="2E828766" w14:textId="77777777" w:rsidR="00F556EC" w:rsidRDefault="00F556EC" w:rsidP="00F556EC">
      <w:pPr>
        <w:pStyle w:val="ListParagraph"/>
        <w:numPr>
          <w:ilvl w:val="0"/>
          <w:numId w:val="32"/>
        </w:numPr>
        <w:spacing w:after="0"/>
      </w:pPr>
      <w:r>
        <w:t>Merit of the application in comparison to the other applications.</w:t>
      </w:r>
    </w:p>
    <w:p w14:paraId="609114DE" w14:textId="77777777" w:rsidR="00F556EC" w:rsidRDefault="00F556EC" w:rsidP="00F556EC"/>
    <w:p w14:paraId="4E30E005" w14:textId="77777777" w:rsidR="00F556EC" w:rsidRDefault="00F556EC">
      <w:pPr>
        <w:spacing w:after="200" w:line="276" w:lineRule="auto"/>
        <w:rPr>
          <w:rStyle w:val="Hyperlink"/>
          <w:b/>
          <w:sz w:val="32"/>
          <w:szCs w:val="32"/>
        </w:rPr>
      </w:pPr>
      <w:r>
        <w:rPr>
          <w:rStyle w:val="Hyperlink"/>
        </w:rPr>
        <w:br w:type="page"/>
      </w:r>
    </w:p>
    <w:p w14:paraId="72BFAC21" w14:textId="77777777" w:rsidR="00216906" w:rsidRDefault="00216906" w:rsidP="00216906">
      <w:pPr>
        <w:pStyle w:val="Heading1"/>
      </w:pPr>
      <w:bookmarkStart w:id="32" w:name="_Toc20821266"/>
      <w:bookmarkStart w:id="33" w:name="_Toc3297079"/>
      <w:bookmarkEnd w:id="31"/>
      <w:r>
        <w:lastRenderedPageBreak/>
        <w:t>Community Material Small Grants</w:t>
      </w:r>
      <w:bookmarkEnd w:id="32"/>
    </w:p>
    <w:p w14:paraId="3E3B73E3" w14:textId="77777777" w:rsidR="00216906" w:rsidRDefault="00216906" w:rsidP="00216906">
      <w:pPr>
        <w:pStyle w:val="Heading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388"/>
        <w:gridCol w:w="9006"/>
        <w:gridCol w:w="352"/>
      </w:tblGrid>
      <w:tr w:rsidR="00216906" w14:paraId="385C687E" w14:textId="77777777" w:rsidTr="0090669C">
        <w:tc>
          <w:tcPr>
            <w:tcW w:w="392" w:type="dxa"/>
            <w:shd w:val="clear" w:color="auto" w:fill="FDE9D9" w:themeFill="accent6" w:themeFillTint="33"/>
          </w:tcPr>
          <w:p w14:paraId="09D995B9" w14:textId="77777777" w:rsidR="00216906" w:rsidRDefault="00216906" w:rsidP="0090669C"/>
        </w:tc>
        <w:tc>
          <w:tcPr>
            <w:tcW w:w="9214" w:type="dxa"/>
            <w:shd w:val="clear" w:color="auto" w:fill="FDE9D9" w:themeFill="accent6" w:themeFillTint="33"/>
          </w:tcPr>
          <w:p w14:paraId="7B518DE7" w14:textId="77777777" w:rsidR="00216906" w:rsidRPr="007077AE" w:rsidRDefault="00216906" w:rsidP="0090669C">
            <w:pPr>
              <w:rPr>
                <w:b/>
                <w:sz w:val="24"/>
                <w:szCs w:val="24"/>
              </w:rPr>
            </w:pPr>
          </w:p>
          <w:p w14:paraId="02BDE3DD" w14:textId="77777777" w:rsidR="00216906" w:rsidRPr="007077AE" w:rsidRDefault="00216906" w:rsidP="0090669C">
            <w:pPr>
              <w:spacing w:after="120"/>
              <w:rPr>
                <w:b/>
                <w:sz w:val="24"/>
              </w:rPr>
            </w:pPr>
            <w:r w:rsidRPr="007077AE">
              <w:rPr>
                <w:b/>
                <w:sz w:val="24"/>
              </w:rPr>
              <w:t>Key Dates</w:t>
            </w:r>
          </w:p>
          <w:p w14:paraId="49DB3C06" w14:textId="77777777" w:rsidR="00216906" w:rsidRDefault="00216906" w:rsidP="0090669C">
            <w:r>
              <w:t>Round open</w:t>
            </w:r>
            <w:r>
              <w:tab/>
            </w:r>
            <w:r>
              <w:tab/>
              <w:t>Rolling program</w:t>
            </w:r>
          </w:p>
          <w:p w14:paraId="7A9A887F" w14:textId="77777777" w:rsidR="00216906" w:rsidRDefault="00216906" w:rsidP="0090669C">
            <w:r>
              <w:t xml:space="preserve">Projects delivered </w:t>
            </w:r>
            <w:r>
              <w:tab/>
            </w:r>
            <w:r w:rsidRPr="00F05FD7">
              <w:t>6 months after funding received</w:t>
            </w:r>
          </w:p>
          <w:p w14:paraId="15736A93" w14:textId="77777777" w:rsidR="00216906" w:rsidRDefault="00216906" w:rsidP="0090669C"/>
          <w:p w14:paraId="07CC3564" w14:textId="77777777" w:rsidR="00216906" w:rsidRPr="007077AE" w:rsidRDefault="00216906" w:rsidP="0090669C">
            <w:pPr>
              <w:spacing w:after="120"/>
              <w:rPr>
                <w:b/>
                <w:sz w:val="24"/>
              </w:rPr>
            </w:pPr>
            <w:r w:rsidRPr="007077AE">
              <w:rPr>
                <w:b/>
                <w:sz w:val="24"/>
              </w:rPr>
              <w:t>Funding Available</w:t>
            </w:r>
          </w:p>
          <w:p w14:paraId="4028E258" w14:textId="77777777" w:rsidR="00216906" w:rsidRDefault="00216906" w:rsidP="0090669C">
            <w:r w:rsidRPr="00D8486F">
              <w:t xml:space="preserve">Small grants </w:t>
            </w:r>
            <w:r>
              <w:t xml:space="preserve">of up to </w:t>
            </w:r>
            <w:r w:rsidRPr="00D8486F">
              <w:t>$</w:t>
            </w:r>
            <w:r>
              <w:t>4</w:t>
            </w:r>
            <w:r w:rsidRPr="00D8486F">
              <w:t xml:space="preserve">00 </w:t>
            </w:r>
            <w:r>
              <w:t xml:space="preserve">each, per annum </w:t>
            </w:r>
            <w:r w:rsidRPr="00D8486F">
              <w:t xml:space="preserve">are available on </w:t>
            </w:r>
            <w:r>
              <w:t>a</w:t>
            </w:r>
            <w:r w:rsidRPr="00D8486F">
              <w:t xml:space="preserve"> needs basis.</w:t>
            </w:r>
          </w:p>
          <w:p w14:paraId="7B801977" w14:textId="77777777" w:rsidR="00216906" w:rsidRPr="007077AE" w:rsidRDefault="00216906" w:rsidP="0090669C">
            <w:pPr>
              <w:rPr>
                <w:sz w:val="24"/>
                <w:szCs w:val="24"/>
              </w:rPr>
            </w:pPr>
          </w:p>
        </w:tc>
        <w:tc>
          <w:tcPr>
            <w:tcW w:w="356" w:type="dxa"/>
            <w:shd w:val="clear" w:color="auto" w:fill="FDE9D9" w:themeFill="accent6" w:themeFillTint="33"/>
          </w:tcPr>
          <w:p w14:paraId="7C5DDFB7" w14:textId="77777777" w:rsidR="00216906" w:rsidRDefault="00216906" w:rsidP="0090669C"/>
        </w:tc>
      </w:tr>
    </w:tbl>
    <w:p w14:paraId="4C216ABC" w14:textId="77777777" w:rsidR="00216906" w:rsidRPr="00D833C5" w:rsidRDefault="00216906" w:rsidP="00216906"/>
    <w:p w14:paraId="39089AA5" w14:textId="77777777" w:rsidR="00216906" w:rsidRDefault="00216906" w:rsidP="00216906">
      <w:pPr>
        <w:pStyle w:val="Heading2"/>
      </w:pPr>
      <w:r>
        <w:t>Overview</w:t>
      </w:r>
    </w:p>
    <w:p w14:paraId="1A217872" w14:textId="77777777" w:rsidR="00216906" w:rsidRDefault="00216906" w:rsidP="00216906">
      <w:pPr>
        <w:pStyle w:val="Heading3"/>
      </w:pPr>
    </w:p>
    <w:p w14:paraId="1116725A" w14:textId="77777777" w:rsidR="00216906" w:rsidRDefault="00216906" w:rsidP="00216906">
      <w:r>
        <w:t>The Community Material small grants stream supports groups to establish, develop or expand community wellbeing activities with materials or resources within the Inner West area.</w:t>
      </w:r>
    </w:p>
    <w:p w14:paraId="252D9E5E" w14:textId="77777777" w:rsidR="00216906" w:rsidRDefault="00216906" w:rsidP="00216906">
      <w:pPr>
        <w:pStyle w:val="Heading2"/>
      </w:pPr>
    </w:p>
    <w:p w14:paraId="6221546A" w14:textId="77777777" w:rsidR="00216906" w:rsidRDefault="00216906" w:rsidP="00216906">
      <w:pPr>
        <w:pStyle w:val="Heading2"/>
      </w:pPr>
      <w:r>
        <w:t>Objectives</w:t>
      </w:r>
    </w:p>
    <w:p w14:paraId="33B03F4D" w14:textId="77777777" w:rsidR="00216906" w:rsidRDefault="00216906" w:rsidP="00216906">
      <w:pPr>
        <w:pStyle w:val="Heading3"/>
      </w:pPr>
    </w:p>
    <w:p w14:paraId="0B7929D1" w14:textId="77777777" w:rsidR="00216906" w:rsidRPr="00D50910" w:rsidRDefault="00216906" w:rsidP="00216906">
      <w:pPr>
        <w:pStyle w:val="ListParagraph"/>
        <w:numPr>
          <w:ilvl w:val="0"/>
          <w:numId w:val="10"/>
        </w:numPr>
      </w:pPr>
      <w:r w:rsidRPr="00D50910">
        <w:t>Connect people to each other and place</w:t>
      </w:r>
      <w:r>
        <w:t>.</w:t>
      </w:r>
    </w:p>
    <w:p w14:paraId="4245FD49" w14:textId="77777777" w:rsidR="00216906" w:rsidRPr="00D50910" w:rsidRDefault="00216906" w:rsidP="00216906">
      <w:pPr>
        <w:pStyle w:val="ListParagraph"/>
        <w:numPr>
          <w:ilvl w:val="0"/>
          <w:numId w:val="10"/>
        </w:numPr>
      </w:pPr>
      <w:r w:rsidRPr="00D50910">
        <w:t>Develop community strengths, capabilities and lifelong learning</w:t>
      </w:r>
      <w:r>
        <w:t>.</w:t>
      </w:r>
    </w:p>
    <w:p w14:paraId="1212A281" w14:textId="77777777" w:rsidR="00216906" w:rsidRPr="00D50910" w:rsidRDefault="00216906" w:rsidP="00216906">
      <w:pPr>
        <w:pStyle w:val="ListParagraph"/>
        <w:numPr>
          <w:ilvl w:val="0"/>
          <w:numId w:val="10"/>
        </w:numPr>
      </w:pPr>
      <w:r w:rsidRPr="00D50910">
        <w:t>Encourage social and cultural sustainability</w:t>
      </w:r>
      <w:r>
        <w:t>.</w:t>
      </w:r>
    </w:p>
    <w:p w14:paraId="6FF0DF30" w14:textId="77777777" w:rsidR="00216906" w:rsidRPr="00D50910" w:rsidRDefault="00216906" w:rsidP="00216906">
      <w:pPr>
        <w:pStyle w:val="ListParagraph"/>
        <w:numPr>
          <w:ilvl w:val="0"/>
          <w:numId w:val="10"/>
        </w:numPr>
      </w:pPr>
      <w:r w:rsidRPr="00D50910">
        <w:t>Promote health and wellbeing</w:t>
      </w:r>
      <w:r>
        <w:t>.</w:t>
      </w:r>
    </w:p>
    <w:p w14:paraId="06AF3AB6" w14:textId="77777777" w:rsidR="00216906" w:rsidRPr="00D50910" w:rsidRDefault="00216906" w:rsidP="00216906">
      <w:pPr>
        <w:pStyle w:val="ListParagraph"/>
        <w:numPr>
          <w:ilvl w:val="0"/>
          <w:numId w:val="10"/>
        </w:numPr>
      </w:pPr>
      <w:r w:rsidRPr="00D50910">
        <w:t>Foster an inclusive and diverse community and encourage community-wide participation</w:t>
      </w:r>
      <w:r>
        <w:t>.</w:t>
      </w:r>
    </w:p>
    <w:p w14:paraId="0B6C1EC7" w14:textId="77777777" w:rsidR="00216906" w:rsidRPr="00D50910" w:rsidRDefault="00216906" w:rsidP="00216906">
      <w:pPr>
        <w:pStyle w:val="ListParagraph"/>
        <w:numPr>
          <w:ilvl w:val="0"/>
          <w:numId w:val="10"/>
        </w:numPr>
        <w:spacing w:after="0"/>
      </w:pPr>
      <w:r w:rsidRPr="00D50910">
        <w:t>Encourage community collaborations and partnerships</w:t>
      </w:r>
      <w:r>
        <w:t>.</w:t>
      </w:r>
    </w:p>
    <w:p w14:paraId="4DE576C8" w14:textId="77777777" w:rsidR="00216906" w:rsidRPr="008E68AC" w:rsidRDefault="00216906" w:rsidP="00216906"/>
    <w:p w14:paraId="770AC339" w14:textId="77777777" w:rsidR="00216906" w:rsidRDefault="00216906" w:rsidP="00216906">
      <w:pPr>
        <w:pStyle w:val="Heading2"/>
      </w:pPr>
      <w:r>
        <w:t>Assessment Criteria</w:t>
      </w:r>
    </w:p>
    <w:p w14:paraId="72F06979" w14:textId="77777777" w:rsidR="00216906" w:rsidRDefault="00216906" w:rsidP="00216906"/>
    <w:p w14:paraId="0C0B4C42" w14:textId="77777777" w:rsidR="00216906" w:rsidRPr="00724D43" w:rsidRDefault="00216906" w:rsidP="00216906">
      <w:pPr>
        <w:pStyle w:val="ListParagraph"/>
        <w:numPr>
          <w:ilvl w:val="0"/>
          <w:numId w:val="11"/>
        </w:numPr>
      </w:pPr>
      <w:r w:rsidRPr="00724D43">
        <w:t>Impact and quality of</w:t>
      </w:r>
      <w:r>
        <w:t xml:space="preserve"> the</w:t>
      </w:r>
      <w:r w:rsidRPr="00724D43">
        <w:t xml:space="preserve"> project that contributes to Council’s </w:t>
      </w:r>
      <w:r>
        <w:t xml:space="preserve">Community </w:t>
      </w:r>
      <w:r w:rsidRPr="00724D43">
        <w:t xml:space="preserve">Strategic Plan and </w:t>
      </w:r>
      <w:r>
        <w:t>Community Wellbeing grant objectives.</w:t>
      </w:r>
    </w:p>
    <w:p w14:paraId="287938D9" w14:textId="77777777" w:rsidR="00216906" w:rsidRPr="00724D43" w:rsidRDefault="00216906" w:rsidP="00216906">
      <w:pPr>
        <w:pStyle w:val="ListParagraph"/>
        <w:numPr>
          <w:ilvl w:val="0"/>
          <w:numId w:val="11"/>
        </w:numPr>
      </w:pPr>
      <w:r w:rsidRPr="00724D43">
        <w:t>Ability to improve access, inclusion, diversity and participation in community and cultural activities with sustainable outcomes</w:t>
      </w:r>
      <w:r>
        <w:t>.</w:t>
      </w:r>
    </w:p>
    <w:p w14:paraId="4D86B180" w14:textId="77777777" w:rsidR="00216906" w:rsidRPr="00652970" w:rsidRDefault="00216906" w:rsidP="00216906">
      <w:pPr>
        <w:pStyle w:val="ListParagraph"/>
        <w:numPr>
          <w:ilvl w:val="0"/>
          <w:numId w:val="11"/>
        </w:numPr>
      </w:pPr>
      <w:r>
        <w:t>Applicant’s c</w:t>
      </w:r>
      <w:r w:rsidRPr="00652970">
        <w:t>apacity to deliver a well</w:t>
      </w:r>
      <w:r w:rsidRPr="00652970">
        <w:rPr>
          <w:rFonts w:ascii="Cambria Math" w:hAnsi="Cambria Math" w:cs="Cambria Math"/>
        </w:rPr>
        <w:t>‐</w:t>
      </w:r>
      <w:r>
        <w:t xml:space="preserve">planned project, </w:t>
      </w:r>
      <w:r w:rsidRPr="00652970">
        <w:t xml:space="preserve">including </w:t>
      </w:r>
      <w:r>
        <w:t>applicant experience, skills and time.</w:t>
      </w:r>
    </w:p>
    <w:p w14:paraId="43545F14" w14:textId="77777777" w:rsidR="00216906" w:rsidRDefault="00216906" w:rsidP="00216906">
      <w:pPr>
        <w:pStyle w:val="ListParagraph"/>
        <w:numPr>
          <w:ilvl w:val="0"/>
          <w:numId w:val="11"/>
        </w:numPr>
        <w:spacing w:after="0"/>
      </w:pPr>
      <w:r w:rsidRPr="00652970">
        <w:t>Realistic budget</w:t>
      </w:r>
      <w:r>
        <w:t>,</w:t>
      </w:r>
      <w:r w:rsidRPr="00652970">
        <w:t xml:space="preserve"> including all sources of project income </w:t>
      </w:r>
      <w:r>
        <w:t>and quotes, where relevant.</w:t>
      </w:r>
    </w:p>
    <w:p w14:paraId="16D06B78" w14:textId="77777777" w:rsidR="00216906" w:rsidRDefault="00216906" w:rsidP="00216906">
      <w:pPr>
        <w:pStyle w:val="Heading3"/>
      </w:pPr>
    </w:p>
    <w:p w14:paraId="1EA6D6A0" w14:textId="77777777" w:rsidR="00216906" w:rsidRDefault="00216906" w:rsidP="00216906">
      <w:pPr>
        <w:spacing w:after="200" w:line="276" w:lineRule="auto"/>
        <w:rPr>
          <w:color w:val="E36C0A" w:themeColor="accent6" w:themeShade="BF"/>
          <w:sz w:val="32"/>
          <w:szCs w:val="32"/>
        </w:rPr>
      </w:pPr>
      <w:r>
        <w:br w:type="page"/>
      </w:r>
    </w:p>
    <w:p w14:paraId="1413C5F9" w14:textId="77777777" w:rsidR="00B8737A" w:rsidRDefault="00B8737A" w:rsidP="00B8737A">
      <w:pPr>
        <w:pStyle w:val="Heading1"/>
      </w:pPr>
      <w:bookmarkStart w:id="34" w:name="_Toc20821267"/>
      <w:bookmarkEnd w:id="33"/>
      <w:r>
        <w:lastRenderedPageBreak/>
        <w:t xml:space="preserve">Resident Association </w:t>
      </w:r>
      <w:r w:rsidR="00A00AFB">
        <w:t>S</w:t>
      </w:r>
      <w:r>
        <w:t xml:space="preserve">mall </w:t>
      </w:r>
      <w:r w:rsidR="00A00AFB">
        <w:t>G</w:t>
      </w:r>
      <w:r>
        <w:t>rants</w:t>
      </w:r>
      <w:bookmarkEnd w:id="34"/>
    </w:p>
    <w:p w14:paraId="559EA2F2" w14:textId="77777777" w:rsidR="00B8737A" w:rsidRDefault="00B8737A" w:rsidP="00B873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388"/>
        <w:gridCol w:w="9006"/>
        <w:gridCol w:w="352"/>
      </w:tblGrid>
      <w:tr w:rsidR="00B8737A" w14:paraId="243BFA39" w14:textId="77777777" w:rsidTr="00B92CD7">
        <w:tc>
          <w:tcPr>
            <w:tcW w:w="392" w:type="dxa"/>
            <w:shd w:val="clear" w:color="auto" w:fill="FDE9D9" w:themeFill="accent6" w:themeFillTint="33"/>
          </w:tcPr>
          <w:p w14:paraId="41DDEE50" w14:textId="77777777" w:rsidR="00B8737A" w:rsidRDefault="00B8737A" w:rsidP="00B92CD7"/>
        </w:tc>
        <w:tc>
          <w:tcPr>
            <w:tcW w:w="9214" w:type="dxa"/>
            <w:shd w:val="clear" w:color="auto" w:fill="FDE9D9" w:themeFill="accent6" w:themeFillTint="33"/>
          </w:tcPr>
          <w:p w14:paraId="7A0C4914" w14:textId="77777777" w:rsidR="00B8737A" w:rsidRPr="007077AE" w:rsidRDefault="00B8737A" w:rsidP="00B92CD7">
            <w:pPr>
              <w:rPr>
                <w:b/>
                <w:sz w:val="24"/>
                <w:szCs w:val="24"/>
              </w:rPr>
            </w:pPr>
          </w:p>
          <w:p w14:paraId="445C722F" w14:textId="77777777" w:rsidR="00B8737A" w:rsidRPr="007077AE" w:rsidRDefault="00B8737A" w:rsidP="00B92CD7">
            <w:pPr>
              <w:spacing w:after="120"/>
              <w:rPr>
                <w:b/>
                <w:sz w:val="24"/>
              </w:rPr>
            </w:pPr>
            <w:r w:rsidRPr="007077AE">
              <w:rPr>
                <w:b/>
                <w:sz w:val="24"/>
              </w:rPr>
              <w:t>Key Dates</w:t>
            </w:r>
          </w:p>
          <w:p w14:paraId="299560E6" w14:textId="3609A976" w:rsidR="00B8737A" w:rsidRDefault="00B8737A" w:rsidP="00B92CD7">
            <w:r>
              <w:t>Round open</w:t>
            </w:r>
            <w:r>
              <w:tab/>
            </w:r>
            <w:r>
              <w:tab/>
            </w:r>
            <w:r w:rsidR="00A74E12">
              <w:t>TBA</w:t>
            </w:r>
          </w:p>
          <w:p w14:paraId="62B319A4" w14:textId="6FB51A51" w:rsidR="00B8737A" w:rsidRDefault="00B8737A" w:rsidP="00B92CD7">
            <w:r>
              <w:t xml:space="preserve">Projects delivered </w:t>
            </w:r>
            <w:r>
              <w:tab/>
            </w:r>
            <w:r w:rsidRPr="00BF409E">
              <w:t>1 July 20</w:t>
            </w:r>
            <w:r w:rsidR="00A74E12">
              <w:t>20</w:t>
            </w:r>
            <w:r w:rsidRPr="00BF409E">
              <w:t xml:space="preserve"> – 30 June 202</w:t>
            </w:r>
            <w:r w:rsidR="00E72F63">
              <w:t>1</w:t>
            </w:r>
          </w:p>
          <w:p w14:paraId="0BEB8A5D" w14:textId="77777777" w:rsidR="00B8737A" w:rsidRDefault="00B8737A" w:rsidP="00B92CD7"/>
          <w:p w14:paraId="6627C6D5" w14:textId="77777777" w:rsidR="00B8737A" w:rsidRPr="007077AE" w:rsidRDefault="00B8737A" w:rsidP="00B92CD7">
            <w:pPr>
              <w:spacing w:after="120"/>
              <w:rPr>
                <w:b/>
                <w:sz w:val="24"/>
              </w:rPr>
            </w:pPr>
            <w:r w:rsidRPr="007077AE">
              <w:rPr>
                <w:b/>
                <w:sz w:val="24"/>
              </w:rPr>
              <w:t>Funding Available</w:t>
            </w:r>
          </w:p>
          <w:p w14:paraId="1F03CA4C" w14:textId="6B8F996E" w:rsidR="00B8737A" w:rsidRDefault="00B8737A" w:rsidP="00B92CD7">
            <w:r w:rsidRPr="00CA71B6">
              <w:t>Resident Association</w:t>
            </w:r>
            <w:r w:rsidR="00940B0D">
              <w:t xml:space="preserve"> small</w:t>
            </w:r>
            <w:r w:rsidRPr="00CA71B6">
              <w:t xml:space="preserve"> grants of up to </w:t>
            </w:r>
            <w:r w:rsidR="00E72F63">
              <w:t>$40</w:t>
            </w:r>
            <w:r w:rsidRPr="00CA71B6">
              <w:t xml:space="preserve">0 </w:t>
            </w:r>
            <w:r w:rsidR="00E72F63">
              <w:t xml:space="preserve">each, </w:t>
            </w:r>
            <w:r w:rsidR="00A74E12">
              <w:t xml:space="preserve">per annum </w:t>
            </w:r>
            <w:r w:rsidRPr="00CA71B6">
              <w:t xml:space="preserve">are available </w:t>
            </w:r>
            <w:r>
              <w:t>in 20</w:t>
            </w:r>
            <w:r w:rsidR="00A74E12">
              <w:t>20</w:t>
            </w:r>
            <w:r>
              <w:t>/202</w:t>
            </w:r>
            <w:r w:rsidR="00A74E12">
              <w:t>1</w:t>
            </w:r>
            <w:r w:rsidRPr="00CA71B6">
              <w:t>.</w:t>
            </w:r>
          </w:p>
          <w:p w14:paraId="6F74952E" w14:textId="77777777" w:rsidR="00B8737A" w:rsidRPr="007077AE" w:rsidRDefault="00B8737A" w:rsidP="00B92CD7">
            <w:pPr>
              <w:rPr>
                <w:sz w:val="24"/>
                <w:szCs w:val="24"/>
              </w:rPr>
            </w:pPr>
          </w:p>
        </w:tc>
        <w:tc>
          <w:tcPr>
            <w:tcW w:w="356" w:type="dxa"/>
            <w:shd w:val="clear" w:color="auto" w:fill="FDE9D9" w:themeFill="accent6" w:themeFillTint="33"/>
          </w:tcPr>
          <w:p w14:paraId="668C022A" w14:textId="77777777" w:rsidR="00B8737A" w:rsidRDefault="00B8737A" w:rsidP="00B92CD7"/>
        </w:tc>
      </w:tr>
    </w:tbl>
    <w:p w14:paraId="2BFB24F1" w14:textId="77777777" w:rsidR="00B8737A" w:rsidRDefault="00B8737A" w:rsidP="00B8737A"/>
    <w:p w14:paraId="5CC4E8EC" w14:textId="77777777" w:rsidR="00B8737A" w:rsidRPr="0087069B" w:rsidRDefault="00B8737A" w:rsidP="00B8737A">
      <w:pPr>
        <w:pStyle w:val="Heading2"/>
      </w:pPr>
      <w:r>
        <w:t>Overview</w:t>
      </w:r>
    </w:p>
    <w:p w14:paraId="0928887E" w14:textId="77777777" w:rsidR="00B8737A" w:rsidRDefault="00B8737A" w:rsidP="00B8737A">
      <w:pPr>
        <w:pStyle w:val="Heading3"/>
      </w:pPr>
    </w:p>
    <w:p w14:paraId="73090CAE" w14:textId="77777777" w:rsidR="00B8737A" w:rsidRDefault="00B8737A" w:rsidP="00B8737A">
      <w:r w:rsidRPr="00A50AC0">
        <w:t xml:space="preserve">Inner West Council’s Resident Association </w:t>
      </w:r>
      <w:r w:rsidR="00E66C58">
        <w:t>s</w:t>
      </w:r>
      <w:r w:rsidRPr="00A50AC0">
        <w:t xml:space="preserve">mall </w:t>
      </w:r>
      <w:r w:rsidR="00E66C58">
        <w:t>g</w:t>
      </w:r>
      <w:r w:rsidRPr="00A50AC0">
        <w:t xml:space="preserve">rants </w:t>
      </w:r>
      <w:r w:rsidR="00E66C58">
        <w:t>stream</w:t>
      </w:r>
      <w:r w:rsidRPr="00A50AC0">
        <w:t xml:space="preserve"> provides </w:t>
      </w:r>
      <w:r w:rsidRPr="00AA1E8C">
        <w:t>financial assistance to not</w:t>
      </w:r>
      <w:r w:rsidRPr="00AA1E8C">
        <w:rPr>
          <w:rFonts w:ascii="Cambria Math" w:hAnsi="Cambria Math" w:cs="Cambria Math"/>
        </w:rPr>
        <w:t>‐</w:t>
      </w:r>
      <w:r w:rsidRPr="00AA1E8C">
        <w:t>for</w:t>
      </w:r>
      <w:r w:rsidRPr="00AA1E8C">
        <w:rPr>
          <w:rFonts w:ascii="Cambria Math" w:hAnsi="Cambria Math" w:cs="Cambria Math"/>
        </w:rPr>
        <w:t>‐</w:t>
      </w:r>
      <w:r w:rsidR="00EC464E">
        <w:t>profit resident</w:t>
      </w:r>
      <w:r w:rsidRPr="00AA1E8C">
        <w:t xml:space="preserve"> associations </w:t>
      </w:r>
      <w:r w:rsidR="00AF2B5B">
        <w:t xml:space="preserve">to come together </w:t>
      </w:r>
      <w:r w:rsidRPr="00AA1E8C">
        <w:t>to work on issues that are important to them and their places.</w:t>
      </w:r>
    </w:p>
    <w:p w14:paraId="3D387748" w14:textId="77777777" w:rsidR="00B8737A" w:rsidRDefault="00B8737A" w:rsidP="00B8737A"/>
    <w:p w14:paraId="3A44D99A" w14:textId="77777777" w:rsidR="00B8737A" w:rsidRPr="00991624" w:rsidRDefault="00B8737A" w:rsidP="00B8737A">
      <w:r w:rsidRPr="00991624">
        <w:t>Fund</w:t>
      </w:r>
      <w:r w:rsidR="006B034D">
        <w:t>s are intended to help resident</w:t>
      </w:r>
      <w:r w:rsidRPr="00991624">
        <w:t xml:space="preserve"> associations</w:t>
      </w:r>
      <w:r w:rsidR="002A09BE">
        <w:t xml:space="preserve"> to</w:t>
      </w:r>
      <w:r w:rsidRPr="00991624">
        <w:t xml:space="preserve"> offset </w:t>
      </w:r>
      <w:r>
        <w:t>basic operational costs</w:t>
      </w:r>
      <w:r w:rsidR="00B049BA">
        <w:t>, including</w:t>
      </w:r>
      <w:r w:rsidRPr="00991624">
        <w:t xml:space="preserve"> ven</w:t>
      </w:r>
      <w:r w:rsidR="00822214">
        <w:t xml:space="preserve">ue hire for meetings as well as </w:t>
      </w:r>
      <w:r>
        <w:t xml:space="preserve">printing and </w:t>
      </w:r>
      <w:r w:rsidRPr="00991624">
        <w:t>promotional costs.</w:t>
      </w:r>
    </w:p>
    <w:p w14:paraId="7E5CB79E" w14:textId="77777777" w:rsidR="00B8737A" w:rsidRPr="00991624" w:rsidRDefault="00B8737A" w:rsidP="00B8737A"/>
    <w:p w14:paraId="45FD1DF6" w14:textId="77777777" w:rsidR="00B8737A" w:rsidRDefault="00B8737A" w:rsidP="00B8737A">
      <w:r w:rsidRPr="00991624">
        <w:t>Applicants must be a</w:t>
      </w:r>
      <w:r>
        <w:t xml:space="preserve"> </w:t>
      </w:r>
      <w:r w:rsidRPr="00991624">
        <w:t xml:space="preserve">not-for-profit resident association representing local communities in the </w:t>
      </w:r>
      <w:r>
        <w:t xml:space="preserve">Inner West Council </w:t>
      </w:r>
      <w:r w:rsidRPr="00991624">
        <w:t>area</w:t>
      </w:r>
      <w:r>
        <w:t>.</w:t>
      </w:r>
    </w:p>
    <w:p w14:paraId="1A73400F" w14:textId="77777777" w:rsidR="00B8737A" w:rsidRPr="00991624" w:rsidRDefault="00B8737A" w:rsidP="00B8737A"/>
    <w:p w14:paraId="526D432F" w14:textId="77777777" w:rsidR="00B8737A" w:rsidRDefault="00B8737A" w:rsidP="00B8737A">
      <w:pPr>
        <w:pStyle w:val="Heading2"/>
      </w:pPr>
      <w:r>
        <w:t>Objectives</w:t>
      </w:r>
    </w:p>
    <w:p w14:paraId="44B743B5" w14:textId="77777777" w:rsidR="00B8737A" w:rsidRDefault="00B8737A" w:rsidP="00B8737A">
      <w:pPr>
        <w:pStyle w:val="Heading3"/>
      </w:pPr>
    </w:p>
    <w:p w14:paraId="45AD443B" w14:textId="77777777" w:rsidR="00B8737A" w:rsidRDefault="00B8737A" w:rsidP="00B8737A">
      <w:pPr>
        <w:pStyle w:val="ListParagraph"/>
        <w:numPr>
          <w:ilvl w:val="0"/>
          <w:numId w:val="26"/>
        </w:numPr>
      </w:pPr>
      <w:r>
        <w:t>Connect people to each other and place.</w:t>
      </w:r>
    </w:p>
    <w:p w14:paraId="231F5E3B" w14:textId="77777777" w:rsidR="00B8737A" w:rsidRDefault="00B8737A" w:rsidP="00B8737A">
      <w:pPr>
        <w:pStyle w:val="ListParagraph"/>
        <w:numPr>
          <w:ilvl w:val="0"/>
          <w:numId w:val="26"/>
        </w:numPr>
      </w:pPr>
      <w:r>
        <w:t>Develop community strengths and capabilities.</w:t>
      </w:r>
    </w:p>
    <w:p w14:paraId="056ECC43" w14:textId="77777777" w:rsidR="00B8737A" w:rsidRDefault="00B8737A" w:rsidP="00B8737A">
      <w:pPr>
        <w:pStyle w:val="ListParagraph"/>
        <w:numPr>
          <w:ilvl w:val="0"/>
          <w:numId w:val="26"/>
        </w:numPr>
      </w:pPr>
      <w:r>
        <w:t>Foster an inclusive and diverse community.</w:t>
      </w:r>
    </w:p>
    <w:p w14:paraId="069EDD1E" w14:textId="77777777" w:rsidR="00B8737A" w:rsidRDefault="00B8737A" w:rsidP="00B8737A">
      <w:pPr>
        <w:pStyle w:val="ListParagraph"/>
        <w:numPr>
          <w:ilvl w:val="0"/>
          <w:numId w:val="26"/>
        </w:numPr>
      </w:pPr>
      <w:r>
        <w:t>Encourage participation in community life.</w:t>
      </w:r>
    </w:p>
    <w:p w14:paraId="179572E9" w14:textId="77777777" w:rsidR="00B8737A" w:rsidRDefault="00B8737A" w:rsidP="00B8737A">
      <w:pPr>
        <w:pStyle w:val="ListParagraph"/>
        <w:numPr>
          <w:ilvl w:val="0"/>
          <w:numId w:val="26"/>
        </w:numPr>
        <w:spacing w:after="0"/>
      </w:pPr>
      <w:r>
        <w:t>Encourage collaborations and partnerships.</w:t>
      </w:r>
    </w:p>
    <w:p w14:paraId="5B661229" w14:textId="77777777" w:rsidR="00B8737A" w:rsidRPr="00F4409F" w:rsidRDefault="00B8737A" w:rsidP="00B8737A">
      <w:pPr>
        <w:rPr>
          <w:color w:val="FF0000"/>
        </w:rPr>
      </w:pPr>
    </w:p>
    <w:p w14:paraId="75D38D9A" w14:textId="77777777" w:rsidR="00B8737A" w:rsidRDefault="00B8737A" w:rsidP="00B8737A">
      <w:pPr>
        <w:pStyle w:val="Heading2"/>
      </w:pPr>
      <w:r>
        <w:t>Assessment Criteria</w:t>
      </w:r>
    </w:p>
    <w:p w14:paraId="4FEC3D90" w14:textId="77777777" w:rsidR="00B8737A" w:rsidRDefault="00B8737A" w:rsidP="00B8737A"/>
    <w:p w14:paraId="35029774" w14:textId="77777777" w:rsidR="00B8737A" w:rsidRPr="00200F1C" w:rsidRDefault="00B8737A" w:rsidP="00B8737A">
      <w:pPr>
        <w:pStyle w:val="ListParagraph"/>
        <w:numPr>
          <w:ilvl w:val="0"/>
          <w:numId w:val="43"/>
        </w:numPr>
      </w:pPr>
      <w:r w:rsidRPr="00200F1C">
        <w:t>Impact and quality of project that contributes to the Council</w:t>
      </w:r>
      <w:r>
        <w:t xml:space="preserve">’s Community Strategic Plan </w:t>
      </w:r>
      <w:r w:rsidRPr="00200F1C">
        <w:t xml:space="preserve">and </w:t>
      </w:r>
      <w:r>
        <w:t>the Resident Association grants objectives.</w:t>
      </w:r>
    </w:p>
    <w:p w14:paraId="3F790453" w14:textId="77777777" w:rsidR="00B8737A" w:rsidRDefault="00B8737A" w:rsidP="00B8737A">
      <w:pPr>
        <w:pStyle w:val="ListParagraph"/>
        <w:numPr>
          <w:ilvl w:val="0"/>
          <w:numId w:val="43"/>
        </w:numPr>
      </w:pPr>
      <w:r w:rsidRPr="00652970">
        <w:t xml:space="preserve">Realistic budget including all sources of project income with inclusion of </w:t>
      </w:r>
      <w:r>
        <w:t>relevant quotes.</w:t>
      </w:r>
    </w:p>
    <w:p w14:paraId="20A7AD0F" w14:textId="77777777" w:rsidR="00B8737A" w:rsidRDefault="00B8737A" w:rsidP="00B8737A">
      <w:pPr>
        <w:pStyle w:val="ListParagraph"/>
        <w:numPr>
          <w:ilvl w:val="0"/>
          <w:numId w:val="43"/>
        </w:numPr>
      </w:pPr>
      <w:r>
        <w:t>Geographic area and breadth of membership covered by the Resident Association.</w:t>
      </w:r>
    </w:p>
    <w:p w14:paraId="5BA6E82C" w14:textId="77777777" w:rsidR="00B8737A" w:rsidRDefault="00B8737A" w:rsidP="00B8737A">
      <w:pPr>
        <w:pStyle w:val="ListParagraph"/>
        <w:numPr>
          <w:ilvl w:val="0"/>
          <w:numId w:val="43"/>
        </w:numPr>
        <w:spacing w:after="0"/>
      </w:pPr>
      <w:r>
        <w:t>Merit of the application in comparison to the other applications.</w:t>
      </w:r>
    </w:p>
    <w:p w14:paraId="2D25C404" w14:textId="368B3E89" w:rsidR="00B8737A" w:rsidRDefault="00B8737A" w:rsidP="00B8737A"/>
    <w:sectPr w:rsidR="00B8737A" w:rsidSect="00000DAF">
      <w:headerReference w:type="default" r:id="rId20"/>
      <w:footerReference w:type="default" r:id="rId21"/>
      <w:headerReference w:type="first" r:id="rId22"/>
      <w:footerReference w:type="first" r:id="rId23"/>
      <w:pgSz w:w="11906" w:h="16838"/>
      <w:pgMar w:top="1440" w:right="1080" w:bottom="1440" w:left="1080" w:header="708"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9E594" w14:textId="77777777" w:rsidR="0090669C" w:rsidRDefault="0090669C" w:rsidP="0011036E">
      <w:r>
        <w:separator/>
      </w:r>
    </w:p>
  </w:endnote>
  <w:endnote w:type="continuationSeparator" w:id="0">
    <w:p w14:paraId="54E43D96" w14:textId="77777777" w:rsidR="0090669C" w:rsidRDefault="0090669C" w:rsidP="0011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6C5" w14:textId="77777777" w:rsidR="0090669C" w:rsidRDefault="0090669C" w:rsidP="0011036E">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2"/>
      <w:gridCol w:w="1054"/>
    </w:tblGrid>
    <w:tr w:rsidR="0090669C" w14:paraId="05DA764A" w14:textId="77777777" w:rsidTr="0011036E">
      <w:tc>
        <w:tcPr>
          <w:tcW w:w="8897" w:type="dxa"/>
        </w:tcPr>
        <w:p w14:paraId="7CF8B53E" w14:textId="012F4CA7" w:rsidR="0090669C" w:rsidRPr="0011036E" w:rsidRDefault="0090669C" w:rsidP="00C965A6">
          <w:pPr>
            <w:rPr>
              <w:sz w:val="18"/>
              <w:szCs w:val="18"/>
            </w:rPr>
          </w:pPr>
          <w:r w:rsidRPr="0011036E">
            <w:rPr>
              <w:sz w:val="18"/>
              <w:szCs w:val="18"/>
            </w:rPr>
            <w:t>Inner West Council Grant</w:t>
          </w:r>
          <w:r>
            <w:rPr>
              <w:sz w:val="18"/>
              <w:szCs w:val="18"/>
            </w:rPr>
            <w:t>s</w:t>
          </w:r>
          <w:r w:rsidRPr="0011036E">
            <w:rPr>
              <w:sz w:val="18"/>
              <w:szCs w:val="18"/>
            </w:rPr>
            <w:t xml:space="preserve"> Program Guidelines </w:t>
          </w:r>
          <w:r>
            <w:rPr>
              <w:sz w:val="18"/>
              <w:szCs w:val="18"/>
            </w:rPr>
            <w:t>2020</w:t>
          </w:r>
          <w:r w:rsidRPr="0011036E">
            <w:rPr>
              <w:sz w:val="18"/>
              <w:szCs w:val="18"/>
            </w:rPr>
            <w:tab/>
          </w:r>
          <w:r w:rsidRPr="0011036E">
            <w:rPr>
              <w:sz w:val="18"/>
              <w:szCs w:val="18"/>
            </w:rPr>
            <w:tab/>
          </w:r>
          <w:r w:rsidRPr="0011036E">
            <w:rPr>
              <w:sz w:val="18"/>
              <w:szCs w:val="18"/>
            </w:rPr>
            <w:tab/>
          </w:r>
          <w:r w:rsidRPr="0011036E">
            <w:rPr>
              <w:sz w:val="18"/>
              <w:szCs w:val="18"/>
            </w:rPr>
            <w:tab/>
          </w:r>
          <w:r w:rsidRPr="0011036E">
            <w:rPr>
              <w:sz w:val="18"/>
              <w:szCs w:val="18"/>
            </w:rPr>
            <w:tab/>
          </w:r>
          <w:r w:rsidRPr="0011036E">
            <w:rPr>
              <w:sz w:val="18"/>
              <w:szCs w:val="18"/>
            </w:rPr>
            <w:tab/>
          </w:r>
        </w:p>
      </w:tc>
      <w:tc>
        <w:tcPr>
          <w:tcW w:w="1065" w:type="dxa"/>
        </w:tcPr>
        <w:p w14:paraId="6C4DF5C5" w14:textId="77777777" w:rsidR="0090669C" w:rsidRDefault="0090669C" w:rsidP="0011036E">
          <w:pPr>
            <w:pStyle w:val="Footer"/>
            <w:jc w:val="right"/>
          </w:pPr>
          <w:r w:rsidRPr="0011036E">
            <w:rPr>
              <w:sz w:val="18"/>
              <w:szCs w:val="18"/>
            </w:rPr>
            <w:t xml:space="preserve">Page </w:t>
          </w:r>
          <w:sdt>
            <w:sdtPr>
              <w:rPr>
                <w:sz w:val="18"/>
                <w:szCs w:val="18"/>
              </w:rPr>
              <w:id w:val="-378098242"/>
              <w:docPartObj>
                <w:docPartGallery w:val="Page Numbers (Bottom of Page)"/>
                <w:docPartUnique/>
              </w:docPartObj>
            </w:sdtPr>
            <w:sdtEndPr>
              <w:rPr>
                <w:noProof/>
              </w:rPr>
            </w:sdtEndPr>
            <w:sdtContent>
              <w:r w:rsidRPr="0011036E">
                <w:rPr>
                  <w:sz w:val="18"/>
                  <w:szCs w:val="18"/>
                </w:rPr>
                <w:fldChar w:fldCharType="begin"/>
              </w:r>
              <w:r w:rsidRPr="0011036E">
                <w:rPr>
                  <w:sz w:val="18"/>
                  <w:szCs w:val="18"/>
                </w:rPr>
                <w:instrText xml:space="preserve"> PAGE   \* MERGEFORMAT </w:instrText>
              </w:r>
              <w:r w:rsidRPr="0011036E">
                <w:rPr>
                  <w:sz w:val="18"/>
                  <w:szCs w:val="18"/>
                </w:rPr>
                <w:fldChar w:fldCharType="separate"/>
              </w:r>
              <w:r>
                <w:rPr>
                  <w:noProof/>
                  <w:sz w:val="18"/>
                  <w:szCs w:val="18"/>
                </w:rPr>
                <w:t>15</w:t>
              </w:r>
              <w:r w:rsidRPr="0011036E">
                <w:rPr>
                  <w:noProof/>
                  <w:sz w:val="18"/>
                  <w:szCs w:val="18"/>
                </w:rPr>
                <w:fldChar w:fldCharType="end"/>
              </w:r>
            </w:sdtContent>
          </w:sdt>
        </w:p>
      </w:tc>
    </w:tr>
  </w:tbl>
  <w:p w14:paraId="28F8A1C4" w14:textId="77777777" w:rsidR="0090669C" w:rsidRPr="0011036E" w:rsidRDefault="0090669C" w:rsidP="00110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758"/>
    </w:tblGrid>
    <w:tr w:rsidR="0090669C" w:rsidRPr="00C47ADE" w14:paraId="213248CE" w14:textId="77777777" w:rsidTr="000B4489">
      <w:tc>
        <w:tcPr>
          <w:tcW w:w="3085" w:type="dxa"/>
          <w:vAlign w:val="bottom"/>
        </w:tcPr>
        <w:p w14:paraId="2D902BA4" w14:textId="77777777" w:rsidR="0090669C" w:rsidRPr="00C47ADE" w:rsidRDefault="0090669C" w:rsidP="00C47ADE">
          <w:pPr>
            <w:spacing w:before="60"/>
            <w:rPr>
              <w:color w:val="FFFFFF" w:themeColor="background1"/>
              <w:sz w:val="20"/>
              <w:szCs w:val="20"/>
            </w:rPr>
          </w:pPr>
        </w:p>
        <w:p w14:paraId="0EE6EFB9" w14:textId="77777777" w:rsidR="0090669C" w:rsidRPr="00C47ADE" w:rsidRDefault="0090669C" w:rsidP="00C47ADE">
          <w:pPr>
            <w:spacing w:before="60"/>
            <w:rPr>
              <w:color w:val="FFFFFF" w:themeColor="background1"/>
              <w:sz w:val="20"/>
              <w:szCs w:val="20"/>
            </w:rPr>
          </w:pPr>
        </w:p>
        <w:p w14:paraId="4C874813" w14:textId="77777777" w:rsidR="0090669C" w:rsidRPr="00C47ADE" w:rsidRDefault="0090669C" w:rsidP="00C47ADE">
          <w:pPr>
            <w:spacing w:before="60"/>
            <w:rPr>
              <w:color w:val="FFFFFF" w:themeColor="background1"/>
              <w:sz w:val="20"/>
              <w:szCs w:val="20"/>
            </w:rPr>
          </w:pPr>
        </w:p>
      </w:tc>
      <w:tc>
        <w:tcPr>
          <w:tcW w:w="6877" w:type="dxa"/>
        </w:tcPr>
        <w:p w14:paraId="7CE4DFC2" w14:textId="77777777" w:rsidR="0090669C" w:rsidRDefault="0090669C" w:rsidP="000B4489">
          <w:pPr>
            <w:spacing w:before="60"/>
            <w:jc w:val="right"/>
            <w:rPr>
              <w:b/>
              <w:color w:val="FFFFFF" w:themeColor="background1"/>
              <w:sz w:val="32"/>
              <w:szCs w:val="32"/>
            </w:rPr>
          </w:pPr>
          <w:r w:rsidRPr="00C47ADE">
            <w:rPr>
              <w:b/>
              <w:noProof/>
              <w:color w:val="FFFFFF" w:themeColor="background1"/>
              <w:sz w:val="32"/>
              <w:szCs w:val="32"/>
              <w:lang w:eastAsia="en-AU"/>
            </w:rPr>
            <w:drawing>
              <wp:inline distT="0" distB="0" distL="0" distR="0" wp14:anchorId="4461CD6F" wp14:editId="7712E460">
                <wp:extent cx="2006600" cy="869084"/>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C-logo-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655" cy="872573"/>
                        </a:xfrm>
                        <a:prstGeom prst="rect">
                          <a:avLst/>
                        </a:prstGeom>
                      </pic:spPr>
                    </pic:pic>
                  </a:graphicData>
                </a:graphic>
              </wp:inline>
            </w:drawing>
          </w:r>
        </w:p>
        <w:p w14:paraId="73691407" w14:textId="77777777" w:rsidR="0090669C" w:rsidRPr="00C47ADE" w:rsidRDefault="0090669C" w:rsidP="000B4489">
          <w:pPr>
            <w:spacing w:before="60"/>
            <w:jc w:val="right"/>
            <w:rPr>
              <w:b/>
              <w:color w:val="FFFFFF" w:themeColor="background1"/>
              <w:sz w:val="32"/>
              <w:szCs w:val="32"/>
            </w:rPr>
          </w:pPr>
        </w:p>
      </w:tc>
    </w:tr>
  </w:tbl>
  <w:p w14:paraId="211FCED8" w14:textId="77777777" w:rsidR="0090669C" w:rsidRPr="00C47ADE" w:rsidRDefault="0090669C" w:rsidP="00C47ADE">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B7C81" w14:textId="77777777" w:rsidR="0090669C" w:rsidRDefault="0090669C" w:rsidP="0011036E">
      <w:r>
        <w:separator/>
      </w:r>
    </w:p>
  </w:footnote>
  <w:footnote w:type="continuationSeparator" w:id="0">
    <w:p w14:paraId="24EC1A38" w14:textId="77777777" w:rsidR="0090669C" w:rsidRDefault="0090669C" w:rsidP="0011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739AC" w14:textId="77777777" w:rsidR="0090669C" w:rsidRDefault="0090669C" w:rsidP="00AC4BEE">
    <w:pPr>
      <w:pStyle w:val="Header"/>
    </w:pPr>
  </w:p>
  <w:p w14:paraId="624C4044" w14:textId="77777777" w:rsidR="0090669C" w:rsidRDefault="00906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C42BC" w14:textId="77777777" w:rsidR="0090669C" w:rsidRDefault="0090669C">
    <w:pPr>
      <w:pStyle w:val="Header"/>
    </w:pPr>
    <w:r>
      <w:rPr>
        <w:noProof/>
        <w:lang w:eastAsia="en-AU"/>
      </w:rPr>
      <w:drawing>
        <wp:anchor distT="0" distB="0" distL="114300" distR="114300" simplePos="0" relativeHeight="251658240" behindDoc="1" locked="0" layoutInCell="1" allowOverlap="1" wp14:anchorId="1CF836B9" wp14:editId="79581D1D">
          <wp:simplePos x="0" y="0"/>
          <wp:positionH relativeFrom="column">
            <wp:posOffset>-818515</wp:posOffset>
          </wp:positionH>
          <wp:positionV relativeFrom="paragraph">
            <wp:posOffset>-19070320</wp:posOffset>
          </wp:positionV>
          <wp:extent cx="7813675" cy="293033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people small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3675" cy="29303345"/>
                  </a:xfrm>
                  <a:prstGeom prst="rect">
                    <a:avLst/>
                  </a:prstGeom>
                </pic:spPr>
              </pic:pic>
            </a:graphicData>
          </a:graphic>
          <wp14:sizeRelH relativeFrom="page">
            <wp14:pctWidth>0</wp14:pctWidth>
          </wp14:sizeRelH>
          <wp14:sizeRelV relativeFrom="page">
            <wp14:pctHeight>0</wp14:pctHeight>
          </wp14:sizeRelV>
        </wp:anchor>
      </w:drawing>
    </w:r>
  </w:p>
  <w:p w14:paraId="5828D38D" w14:textId="77777777" w:rsidR="0090669C" w:rsidRDefault="0090669C">
    <w:pPr>
      <w:rPr>
        <w:noProof/>
        <w:lang w:eastAsia="en-AU"/>
      </w:rPr>
    </w:pPr>
  </w:p>
  <w:p w14:paraId="3148BD56" w14:textId="77777777" w:rsidR="0090669C" w:rsidRDefault="0090669C">
    <w:pPr>
      <w:rPr>
        <w:noProof/>
        <w:lang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9.5pt" o:bullet="t">
        <v:imagedata r:id="rId1" o:title="icons8-checkmark-26"/>
      </v:shape>
    </w:pict>
  </w:numPicBullet>
  <w:numPicBullet w:numPicBulletId="1">
    <w:pict>
      <v:shape id="_x0000_i1027" type="#_x0000_t75" style="width:19.5pt;height:19.5pt" o:bullet="t">
        <v:imagedata r:id="rId2" o:title="icons8-delete-26"/>
      </v:shape>
    </w:pict>
  </w:numPicBullet>
  <w:abstractNum w:abstractNumId="0" w15:restartNumberingAfterBreak="0">
    <w:nsid w:val="03017EE7"/>
    <w:multiLevelType w:val="hybridMultilevel"/>
    <w:tmpl w:val="5A8E6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240A1"/>
    <w:multiLevelType w:val="hybridMultilevel"/>
    <w:tmpl w:val="471EB5D8"/>
    <w:lvl w:ilvl="0" w:tplc="61AA0E14">
      <w:start w:val="1"/>
      <w:numFmt w:val="bullet"/>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84D22"/>
    <w:multiLevelType w:val="hybridMultilevel"/>
    <w:tmpl w:val="A56CC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D5BCB"/>
    <w:multiLevelType w:val="hybridMultilevel"/>
    <w:tmpl w:val="6D3AB62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0CCF043E"/>
    <w:multiLevelType w:val="hybridMultilevel"/>
    <w:tmpl w:val="DDB4D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46656E"/>
    <w:multiLevelType w:val="hybridMultilevel"/>
    <w:tmpl w:val="F8BE4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5B69F3"/>
    <w:multiLevelType w:val="hybridMultilevel"/>
    <w:tmpl w:val="C002B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D3BE8"/>
    <w:multiLevelType w:val="hybridMultilevel"/>
    <w:tmpl w:val="ED1CCA1C"/>
    <w:lvl w:ilvl="0" w:tplc="0C09000F">
      <w:start w:val="1"/>
      <w:numFmt w:val="decimal"/>
      <w:lvlText w:val="%1."/>
      <w:lvlJc w:val="left"/>
      <w:pPr>
        <w:ind w:left="783"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486C31"/>
    <w:multiLevelType w:val="hybridMultilevel"/>
    <w:tmpl w:val="D5C43684"/>
    <w:lvl w:ilvl="0" w:tplc="860AB5C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DE0A82"/>
    <w:multiLevelType w:val="hybridMultilevel"/>
    <w:tmpl w:val="B5785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E462EF"/>
    <w:multiLevelType w:val="hybridMultilevel"/>
    <w:tmpl w:val="61649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83514B"/>
    <w:multiLevelType w:val="hybridMultilevel"/>
    <w:tmpl w:val="EAE05110"/>
    <w:lvl w:ilvl="0" w:tplc="860AB5C6">
      <w:start w:val="1"/>
      <w:numFmt w:val="bullet"/>
      <w:pStyle w:val="ListParagraph"/>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AD1077"/>
    <w:multiLevelType w:val="hybridMultilevel"/>
    <w:tmpl w:val="B6021A78"/>
    <w:lvl w:ilvl="0" w:tplc="860AB5C6">
      <w:start w:val="1"/>
      <w:numFmt w:val="bullet"/>
      <w:lvlText w:val=""/>
      <w:lvlPicBulletId w:val="0"/>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6E1B25"/>
    <w:multiLevelType w:val="hybridMultilevel"/>
    <w:tmpl w:val="4356B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8A5D43"/>
    <w:multiLevelType w:val="hybridMultilevel"/>
    <w:tmpl w:val="50D44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45515F"/>
    <w:multiLevelType w:val="hybridMultilevel"/>
    <w:tmpl w:val="D340FA7C"/>
    <w:lvl w:ilvl="0" w:tplc="860AB5C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704EE2"/>
    <w:multiLevelType w:val="hybridMultilevel"/>
    <w:tmpl w:val="DBC4B0A0"/>
    <w:lvl w:ilvl="0" w:tplc="61AA0E14">
      <w:start w:val="1"/>
      <w:numFmt w:val="bullet"/>
      <w:lvlText w:val=""/>
      <w:lvlPicBulletId w:val="1"/>
      <w:lvlJc w:val="left"/>
      <w:pPr>
        <w:ind w:left="78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824BAA"/>
    <w:multiLevelType w:val="hybridMultilevel"/>
    <w:tmpl w:val="1A06D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14723A"/>
    <w:multiLevelType w:val="hybridMultilevel"/>
    <w:tmpl w:val="1B1C7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3F01F9"/>
    <w:multiLevelType w:val="hybridMultilevel"/>
    <w:tmpl w:val="D0526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B53D3B"/>
    <w:multiLevelType w:val="hybridMultilevel"/>
    <w:tmpl w:val="8384F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E30D1C"/>
    <w:multiLevelType w:val="hybridMultilevel"/>
    <w:tmpl w:val="3D8C8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CF52EC"/>
    <w:multiLevelType w:val="hybridMultilevel"/>
    <w:tmpl w:val="52B454C6"/>
    <w:lvl w:ilvl="0" w:tplc="860AB5C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6C266D"/>
    <w:multiLevelType w:val="hybridMultilevel"/>
    <w:tmpl w:val="D1623498"/>
    <w:lvl w:ilvl="0" w:tplc="0C090001">
      <w:start w:val="1"/>
      <w:numFmt w:val="bullet"/>
      <w:lvlText w:val=""/>
      <w:lvlJc w:val="left"/>
      <w:pPr>
        <w:ind w:left="78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84E9A"/>
    <w:multiLevelType w:val="hybridMultilevel"/>
    <w:tmpl w:val="43F4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3E7947"/>
    <w:multiLevelType w:val="hybridMultilevel"/>
    <w:tmpl w:val="F53C81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F5ECB"/>
    <w:multiLevelType w:val="hybridMultilevel"/>
    <w:tmpl w:val="6EEA9700"/>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AA0A23"/>
    <w:multiLevelType w:val="hybridMultilevel"/>
    <w:tmpl w:val="A956B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FB1954"/>
    <w:multiLevelType w:val="hybridMultilevel"/>
    <w:tmpl w:val="CEECD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0B174F"/>
    <w:multiLevelType w:val="hybridMultilevel"/>
    <w:tmpl w:val="E69A3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491EA0"/>
    <w:multiLevelType w:val="hybridMultilevel"/>
    <w:tmpl w:val="13424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442708"/>
    <w:multiLevelType w:val="hybridMultilevel"/>
    <w:tmpl w:val="281E5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DE44B0"/>
    <w:multiLevelType w:val="hybridMultilevel"/>
    <w:tmpl w:val="9FD88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2711F1"/>
    <w:multiLevelType w:val="hybridMultilevel"/>
    <w:tmpl w:val="E932DCEC"/>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9D1B83"/>
    <w:multiLevelType w:val="hybridMultilevel"/>
    <w:tmpl w:val="2E583C1A"/>
    <w:lvl w:ilvl="0" w:tplc="860AB5C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D221C1"/>
    <w:multiLevelType w:val="hybridMultilevel"/>
    <w:tmpl w:val="87BCAAFE"/>
    <w:lvl w:ilvl="0" w:tplc="860AB5C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A4469B"/>
    <w:multiLevelType w:val="hybridMultilevel"/>
    <w:tmpl w:val="D89EA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0908C0"/>
    <w:multiLevelType w:val="hybridMultilevel"/>
    <w:tmpl w:val="B26EA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976DE4"/>
    <w:multiLevelType w:val="hybridMultilevel"/>
    <w:tmpl w:val="18862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C56D43"/>
    <w:multiLevelType w:val="hybridMultilevel"/>
    <w:tmpl w:val="EBAA5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AC6953"/>
    <w:multiLevelType w:val="hybridMultilevel"/>
    <w:tmpl w:val="DA4A04A8"/>
    <w:lvl w:ilvl="0" w:tplc="860AB5C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896BC5"/>
    <w:multiLevelType w:val="hybridMultilevel"/>
    <w:tmpl w:val="75465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0B3C7A"/>
    <w:multiLevelType w:val="hybridMultilevel"/>
    <w:tmpl w:val="971A5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216450"/>
    <w:multiLevelType w:val="hybridMultilevel"/>
    <w:tmpl w:val="6114B48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E31837"/>
    <w:multiLevelType w:val="hybridMultilevel"/>
    <w:tmpl w:val="60DC7668"/>
    <w:lvl w:ilvl="0" w:tplc="860AB5C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5927E5"/>
    <w:multiLevelType w:val="hybridMultilevel"/>
    <w:tmpl w:val="84542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2115F0"/>
    <w:multiLevelType w:val="hybridMultilevel"/>
    <w:tmpl w:val="BAE21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9"/>
  </w:num>
  <w:num w:numId="4">
    <w:abstractNumId w:val="29"/>
  </w:num>
  <w:num w:numId="5">
    <w:abstractNumId w:val="27"/>
  </w:num>
  <w:num w:numId="6">
    <w:abstractNumId w:val="18"/>
  </w:num>
  <w:num w:numId="7">
    <w:abstractNumId w:val="5"/>
  </w:num>
  <w:num w:numId="8">
    <w:abstractNumId w:val="10"/>
  </w:num>
  <w:num w:numId="9">
    <w:abstractNumId w:val="0"/>
  </w:num>
  <w:num w:numId="10">
    <w:abstractNumId w:val="4"/>
  </w:num>
  <w:num w:numId="11">
    <w:abstractNumId w:val="41"/>
  </w:num>
  <w:num w:numId="12">
    <w:abstractNumId w:val="32"/>
  </w:num>
  <w:num w:numId="13">
    <w:abstractNumId w:val="42"/>
  </w:num>
  <w:num w:numId="14">
    <w:abstractNumId w:val="17"/>
  </w:num>
  <w:num w:numId="15">
    <w:abstractNumId w:val="39"/>
  </w:num>
  <w:num w:numId="16">
    <w:abstractNumId w:val="38"/>
  </w:num>
  <w:num w:numId="17">
    <w:abstractNumId w:val="20"/>
  </w:num>
  <w:num w:numId="18">
    <w:abstractNumId w:val="3"/>
  </w:num>
  <w:num w:numId="19">
    <w:abstractNumId w:val="25"/>
  </w:num>
  <w:num w:numId="20">
    <w:abstractNumId w:val="30"/>
  </w:num>
  <w:num w:numId="21">
    <w:abstractNumId w:val="22"/>
  </w:num>
  <w:num w:numId="22">
    <w:abstractNumId w:val="1"/>
  </w:num>
  <w:num w:numId="23">
    <w:abstractNumId w:val="16"/>
  </w:num>
  <w:num w:numId="24">
    <w:abstractNumId w:val="7"/>
  </w:num>
  <w:num w:numId="25">
    <w:abstractNumId w:val="23"/>
  </w:num>
  <w:num w:numId="26">
    <w:abstractNumId w:val="13"/>
  </w:num>
  <w:num w:numId="27">
    <w:abstractNumId w:val="21"/>
  </w:num>
  <w:num w:numId="28">
    <w:abstractNumId w:val="26"/>
  </w:num>
  <w:num w:numId="29">
    <w:abstractNumId w:val="8"/>
  </w:num>
  <w:num w:numId="30">
    <w:abstractNumId w:val="35"/>
  </w:num>
  <w:num w:numId="31">
    <w:abstractNumId w:val="14"/>
  </w:num>
  <w:num w:numId="32">
    <w:abstractNumId w:val="43"/>
  </w:num>
  <w:num w:numId="33">
    <w:abstractNumId w:val="19"/>
  </w:num>
  <w:num w:numId="34">
    <w:abstractNumId w:val="15"/>
  </w:num>
  <w:num w:numId="35">
    <w:abstractNumId w:val="12"/>
  </w:num>
  <w:num w:numId="36">
    <w:abstractNumId w:val="33"/>
  </w:num>
  <w:num w:numId="37">
    <w:abstractNumId w:val="31"/>
  </w:num>
  <w:num w:numId="38">
    <w:abstractNumId w:val="34"/>
  </w:num>
  <w:num w:numId="39">
    <w:abstractNumId w:val="36"/>
  </w:num>
  <w:num w:numId="40">
    <w:abstractNumId w:val="40"/>
  </w:num>
  <w:num w:numId="41">
    <w:abstractNumId w:val="46"/>
  </w:num>
  <w:num w:numId="42">
    <w:abstractNumId w:val="28"/>
  </w:num>
  <w:num w:numId="43">
    <w:abstractNumId w:val="45"/>
  </w:num>
  <w:num w:numId="44">
    <w:abstractNumId w:val="24"/>
  </w:num>
  <w:num w:numId="45">
    <w:abstractNumId w:val="6"/>
  </w:num>
  <w:num w:numId="46">
    <w:abstractNumId w:val="44"/>
  </w:num>
  <w:num w:numId="4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AF"/>
    <w:rsid w:val="00000DAF"/>
    <w:rsid w:val="00001D11"/>
    <w:rsid w:val="000024F8"/>
    <w:rsid w:val="00002701"/>
    <w:rsid w:val="000058B9"/>
    <w:rsid w:val="000075F9"/>
    <w:rsid w:val="00014500"/>
    <w:rsid w:val="00015DFD"/>
    <w:rsid w:val="00017487"/>
    <w:rsid w:val="00020BA6"/>
    <w:rsid w:val="00025976"/>
    <w:rsid w:val="00032A82"/>
    <w:rsid w:val="0004268B"/>
    <w:rsid w:val="000434AE"/>
    <w:rsid w:val="00044926"/>
    <w:rsid w:val="000458DB"/>
    <w:rsid w:val="00045CE6"/>
    <w:rsid w:val="00046F25"/>
    <w:rsid w:val="0004751B"/>
    <w:rsid w:val="00051FBB"/>
    <w:rsid w:val="00055CE7"/>
    <w:rsid w:val="00062FB9"/>
    <w:rsid w:val="00063404"/>
    <w:rsid w:val="000635F9"/>
    <w:rsid w:val="00063611"/>
    <w:rsid w:val="000675F1"/>
    <w:rsid w:val="000728DB"/>
    <w:rsid w:val="00073456"/>
    <w:rsid w:val="0007741A"/>
    <w:rsid w:val="00080864"/>
    <w:rsid w:val="00080CF4"/>
    <w:rsid w:val="000811CE"/>
    <w:rsid w:val="00081F7F"/>
    <w:rsid w:val="0008496C"/>
    <w:rsid w:val="00093B8A"/>
    <w:rsid w:val="00097EF6"/>
    <w:rsid w:val="000A06AC"/>
    <w:rsid w:val="000A081E"/>
    <w:rsid w:val="000A3A1C"/>
    <w:rsid w:val="000A47A6"/>
    <w:rsid w:val="000A6978"/>
    <w:rsid w:val="000A6E5C"/>
    <w:rsid w:val="000B0211"/>
    <w:rsid w:val="000B0985"/>
    <w:rsid w:val="000B271C"/>
    <w:rsid w:val="000B32DE"/>
    <w:rsid w:val="000B3FC2"/>
    <w:rsid w:val="000B4489"/>
    <w:rsid w:val="000B5552"/>
    <w:rsid w:val="000B5D1D"/>
    <w:rsid w:val="000B5D95"/>
    <w:rsid w:val="000B762C"/>
    <w:rsid w:val="000B7C9D"/>
    <w:rsid w:val="000C0291"/>
    <w:rsid w:val="000C0C85"/>
    <w:rsid w:val="000C1BFE"/>
    <w:rsid w:val="000C3489"/>
    <w:rsid w:val="000C36EF"/>
    <w:rsid w:val="000C452C"/>
    <w:rsid w:val="000C4557"/>
    <w:rsid w:val="000C563C"/>
    <w:rsid w:val="000C5DB6"/>
    <w:rsid w:val="000C6C7D"/>
    <w:rsid w:val="000C74E0"/>
    <w:rsid w:val="000D0818"/>
    <w:rsid w:val="000D0DA5"/>
    <w:rsid w:val="000D30B9"/>
    <w:rsid w:val="000E1D77"/>
    <w:rsid w:val="000E4A03"/>
    <w:rsid w:val="000E521D"/>
    <w:rsid w:val="000F1A0E"/>
    <w:rsid w:val="000F1AD5"/>
    <w:rsid w:val="000F3B05"/>
    <w:rsid w:val="000F6BFC"/>
    <w:rsid w:val="001001A1"/>
    <w:rsid w:val="001016BD"/>
    <w:rsid w:val="00102316"/>
    <w:rsid w:val="00102BFD"/>
    <w:rsid w:val="001048B7"/>
    <w:rsid w:val="00104E3B"/>
    <w:rsid w:val="00110290"/>
    <w:rsid w:val="0011036E"/>
    <w:rsid w:val="001133C5"/>
    <w:rsid w:val="0011373A"/>
    <w:rsid w:val="00117EF2"/>
    <w:rsid w:val="00120371"/>
    <w:rsid w:val="00120791"/>
    <w:rsid w:val="00130078"/>
    <w:rsid w:val="00136234"/>
    <w:rsid w:val="00136356"/>
    <w:rsid w:val="001377B4"/>
    <w:rsid w:val="00140B0F"/>
    <w:rsid w:val="001425D7"/>
    <w:rsid w:val="00146F3C"/>
    <w:rsid w:val="00147994"/>
    <w:rsid w:val="001511DC"/>
    <w:rsid w:val="00151D45"/>
    <w:rsid w:val="0015267C"/>
    <w:rsid w:val="00152A24"/>
    <w:rsid w:val="00153E54"/>
    <w:rsid w:val="00154C11"/>
    <w:rsid w:val="001556E2"/>
    <w:rsid w:val="00155AF5"/>
    <w:rsid w:val="00160C53"/>
    <w:rsid w:val="00161EF2"/>
    <w:rsid w:val="00164597"/>
    <w:rsid w:val="001671FE"/>
    <w:rsid w:val="0016759D"/>
    <w:rsid w:val="001711A2"/>
    <w:rsid w:val="001720DB"/>
    <w:rsid w:val="0017228A"/>
    <w:rsid w:val="00173670"/>
    <w:rsid w:val="00173C51"/>
    <w:rsid w:val="0017533A"/>
    <w:rsid w:val="00175E95"/>
    <w:rsid w:val="001771A2"/>
    <w:rsid w:val="00180939"/>
    <w:rsid w:val="00180A4F"/>
    <w:rsid w:val="0018160F"/>
    <w:rsid w:val="00181D89"/>
    <w:rsid w:val="00184C19"/>
    <w:rsid w:val="00184D5D"/>
    <w:rsid w:val="0018586B"/>
    <w:rsid w:val="00192D8A"/>
    <w:rsid w:val="001935CB"/>
    <w:rsid w:val="001946EB"/>
    <w:rsid w:val="00195C90"/>
    <w:rsid w:val="00196C6A"/>
    <w:rsid w:val="00197A9D"/>
    <w:rsid w:val="001A2C6C"/>
    <w:rsid w:val="001A2FDD"/>
    <w:rsid w:val="001A5AC0"/>
    <w:rsid w:val="001B41BA"/>
    <w:rsid w:val="001B4A5F"/>
    <w:rsid w:val="001B6C55"/>
    <w:rsid w:val="001C1F1D"/>
    <w:rsid w:val="001C2AEE"/>
    <w:rsid w:val="001C5CB1"/>
    <w:rsid w:val="001C7097"/>
    <w:rsid w:val="001D1F1C"/>
    <w:rsid w:val="001D2611"/>
    <w:rsid w:val="001D6101"/>
    <w:rsid w:val="001E2B89"/>
    <w:rsid w:val="001E45FB"/>
    <w:rsid w:val="001E6C1D"/>
    <w:rsid w:val="001F02E5"/>
    <w:rsid w:val="001F0B5B"/>
    <w:rsid w:val="001F3AB6"/>
    <w:rsid w:val="001F4F09"/>
    <w:rsid w:val="001F6894"/>
    <w:rsid w:val="001F6931"/>
    <w:rsid w:val="00200ADA"/>
    <w:rsid w:val="00200F1C"/>
    <w:rsid w:val="002053AF"/>
    <w:rsid w:val="0020699A"/>
    <w:rsid w:val="002109A7"/>
    <w:rsid w:val="002112AB"/>
    <w:rsid w:val="0021254C"/>
    <w:rsid w:val="00212C8C"/>
    <w:rsid w:val="00214B95"/>
    <w:rsid w:val="00216906"/>
    <w:rsid w:val="00224D37"/>
    <w:rsid w:val="00226137"/>
    <w:rsid w:val="00230054"/>
    <w:rsid w:val="002306B2"/>
    <w:rsid w:val="00231CCF"/>
    <w:rsid w:val="00231FDD"/>
    <w:rsid w:val="00232090"/>
    <w:rsid w:val="002320BC"/>
    <w:rsid w:val="00232934"/>
    <w:rsid w:val="002334A4"/>
    <w:rsid w:val="00240DC6"/>
    <w:rsid w:val="00242BD1"/>
    <w:rsid w:val="00244742"/>
    <w:rsid w:val="00244A90"/>
    <w:rsid w:val="002456D3"/>
    <w:rsid w:val="00246364"/>
    <w:rsid w:val="00247E74"/>
    <w:rsid w:val="002500D3"/>
    <w:rsid w:val="002521EE"/>
    <w:rsid w:val="002571AC"/>
    <w:rsid w:val="002605C3"/>
    <w:rsid w:val="00260829"/>
    <w:rsid w:val="00261905"/>
    <w:rsid w:val="00261E1B"/>
    <w:rsid w:val="00266635"/>
    <w:rsid w:val="00271129"/>
    <w:rsid w:val="00271A3F"/>
    <w:rsid w:val="0027477E"/>
    <w:rsid w:val="00280078"/>
    <w:rsid w:val="00280A8B"/>
    <w:rsid w:val="00282019"/>
    <w:rsid w:val="00283A9B"/>
    <w:rsid w:val="002851C0"/>
    <w:rsid w:val="00287121"/>
    <w:rsid w:val="00291B22"/>
    <w:rsid w:val="0029212F"/>
    <w:rsid w:val="0029218A"/>
    <w:rsid w:val="00292A68"/>
    <w:rsid w:val="002934D4"/>
    <w:rsid w:val="00293949"/>
    <w:rsid w:val="00293960"/>
    <w:rsid w:val="0029641B"/>
    <w:rsid w:val="002A0801"/>
    <w:rsid w:val="002A08CE"/>
    <w:rsid w:val="002A09BE"/>
    <w:rsid w:val="002A35F1"/>
    <w:rsid w:val="002A5046"/>
    <w:rsid w:val="002B1571"/>
    <w:rsid w:val="002B2124"/>
    <w:rsid w:val="002B3308"/>
    <w:rsid w:val="002B6409"/>
    <w:rsid w:val="002B6656"/>
    <w:rsid w:val="002B6F60"/>
    <w:rsid w:val="002B78EE"/>
    <w:rsid w:val="002B7A4E"/>
    <w:rsid w:val="002C0C82"/>
    <w:rsid w:val="002C22BC"/>
    <w:rsid w:val="002C3788"/>
    <w:rsid w:val="002C3BCA"/>
    <w:rsid w:val="002C653E"/>
    <w:rsid w:val="002C7634"/>
    <w:rsid w:val="002D1BA6"/>
    <w:rsid w:val="002D1EE4"/>
    <w:rsid w:val="002D2EB2"/>
    <w:rsid w:val="002D2F20"/>
    <w:rsid w:val="002D3099"/>
    <w:rsid w:val="002D47F4"/>
    <w:rsid w:val="002D4910"/>
    <w:rsid w:val="002D65D7"/>
    <w:rsid w:val="002E1A53"/>
    <w:rsid w:val="002E535D"/>
    <w:rsid w:val="002E536A"/>
    <w:rsid w:val="002E5717"/>
    <w:rsid w:val="002F1CE5"/>
    <w:rsid w:val="002F2470"/>
    <w:rsid w:val="002F398E"/>
    <w:rsid w:val="002F56EA"/>
    <w:rsid w:val="00300242"/>
    <w:rsid w:val="003004B5"/>
    <w:rsid w:val="00300F53"/>
    <w:rsid w:val="00301F7F"/>
    <w:rsid w:val="00301FF0"/>
    <w:rsid w:val="003029BD"/>
    <w:rsid w:val="00307F86"/>
    <w:rsid w:val="003104ED"/>
    <w:rsid w:val="00313056"/>
    <w:rsid w:val="00313FFE"/>
    <w:rsid w:val="0031535D"/>
    <w:rsid w:val="00315DE2"/>
    <w:rsid w:val="003170AA"/>
    <w:rsid w:val="00320688"/>
    <w:rsid w:val="00321BC8"/>
    <w:rsid w:val="00321E5D"/>
    <w:rsid w:val="00324DE3"/>
    <w:rsid w:val="0032761D"/>
    <w:rsid w:val="00327771"/>
    <w:rsid w:val="00330BBB"/>
    <w:rsid w:val="003330B2"/>
    <w:rsid w:val="00333541"/>
    <w:rsid w:val="003354D1"/>
    <w:rsid w:val="003371AB"/>
    <w:rsid w:val="00341C64"/>
    <w:rsid w:val="00342370"/>
    <w:rsid w:val="00342B69"/>
    <w:rsid w:val="00343440"/>
    <w:rsid w:val="00344DCF"/>
    <w:rsid w:val="00344EAF"/>
    <w:rsid w:val="00346001"/>
    <w:rsid w:val="00346589"/>
    <w:rsid w:val="00346D22"/>
    <w:rsid w:val="00347136"/>
    <w:rsid w:val="003472CB"/>
    <w:rsid w:val="003511C4"/>
    <w:rsid w:val="00351E36"/>
    <w:rsid w:val="00352702"/>
    <w:rsid w:val="00352958"/>
    <w:rsid w:val="00357096"/>
    <w:rsid w:val="003601A1"/>
    <w:rsid w:val="003626F5"/>
    <w:rsid w:val="00363B4C"/>
    <w:rsid w:val="00364518"/>
    <w:rsid w:val="00365109"/>
    <w:rsid w:val="003651AC"/>
    <w:rsid w:val="00367BEF"/>
    <w:rsid w:val="00374883"/>
    <w:rsid w:val="00374A38"/>
    <w:rsid w:val="0037545F"/>
    <w:rsid w:val="003767A1"/>
    <w:rsid w:val="0038072A"/>
    <w:rsid w:val="00381904"/>
    <w:rsid w:val="00383C72"/>
    <w:rsid w:val="00383CE0"/>
    <w:rsid w:val="00385DEE"/>
    <w:rsid w:val="00387A38"/>
    <w:rsid w:val="00390574"/>
    <w:rsid w:val="0039204C"/>
    <w:rsid w:val="00394274"/>
    <w:rsid w:val="003947EB"/>
    <w:rsid w:val="003A15DC"/>
    <w:rsid w:val="003A1F57"/>
    <w:rsid w:val="003A23EA"/>
    <w:rsid w:val="003A2A16"/>
    <w:rsid w:val="003A3D69"/>
    <w:rsid w:val="003B0A57"/>
    <w:rsid w:val="003B0CD5"/>
    <w:rsid w:val="003B1D2D"/>
    <w:rsid w:val="003B3AAE"/>
    <w:rsid w:val="003B5149"/>
    <w:rsid w:val="003B5C05"/>
    <w:rsid w:val="003B6BB6"/>
    <w:rsid w:val="003C0363"/>
    <w:rsid w:val="003C27CC"/>
    <w:rsid w:val="003C2897"/>
    <w:rsid w:val="003C4679"/>
    <w:rsid w:val="003C4A74"/>
    <w:rsid w:val="003C4D56"/>
    <w:rsid w:val="003C55DC"/>
    <w:rsid w:val="003C58BF"/>
    <w:rsid w:val="003C6396"/>
    <w:rsid w:val="003C6FF0"/>
    <w:rsid w:val="003C7E2F"/>
    <w:rsid w:val="003D0D03"/>
    <w:rsid w:val="003D1580"/>
    <w:rsid w:val="003D19D8"/>
    <w:rsid w:val="003D24CC"/>
    <w:rsid w:val="003D75C5"/>
    <w:rsid w:val="003D7DBF"/>
    <w:rsid w:val="003E016C"/>
    <w:rsid w:val="003E0C63"/>
    <w:rsid w:val="003E3D19"/>
    <w:rsid w:val="003E3F3B"/>
    <w:rsid w:val="003E570B"/>
    <w:rsid w:val="003F0B08"/>
    <w:rsid w:val="003F2FC4"/>
    <w:rsid w:val="003F74D8"/>
    <w:rsid w:val="00401E14"/>
    <w:rsid w:val="0040290D"/>
    <w:rsid w:val="0040378F"/>
    <w:rsid w:val="00404402"/>
    <w:rsid w:val="00404427"/>
    <w:rsid w:val="004050F4"/>
    <w:rsid w:val="004105D4"/>
    <w:rsid w:val="00411459"/>
    <w:rsid w:val="0041194A"/>
    <w:rsid w:val="004139D3"/>
    <w:rsid w:val="004149D1"/>
    <w:rsid w:val="00414A5F"/>
    <w:rsid w:val="00414EF6"/>
    <w:rsid w:val="00415F60"/>
    <w:rsid w:val="00420212"/>
    <w:rsid w:val="00421737"/>
    <w:rsid w:val="004235C3"/>
    <w:rsid w:val="00426245"/>
    <w:rsid w:val="00426296"/>
    <w:rsid w:val="00431494"/>
    <w:rsid w:val="0043219A"/>
    <w:rsid w:val="00432F93"/>
    <w:rsid w:val="00433CC2"/>
    <w:rsid w:val="00433D26"/>
    <w:rsid w:val="00434182"/>
    <w:rsid w:val="004347EB"/>
    <w:rsid w:val="004363AF"/>
    <w:rsid w:val="004366DE"/>
    <w:rsid w:val="00440913"/>
    <w:rsid w:val="0044390E"/>
    <w:rsid w:val="004500FC"/>
    <w:rsid w:val="00450FF0"/>
    <w:rsid w:val="00452C62"/>
    <w:rsid w:val="00452D5D"/>
    <w:rsid w:val="004537C6"/>
    <w:rsid w:val="00456CAB"/>
    <w:rsid w:val="00456EFD"/>
    <w:rsid w:val="00461365"/>
    <w:rsid w:val="00462177"/>
    <w:rsid w:val="00463734"/>
    <w:rsid w:val="004654AA"/>
    <w:rsid w:val="004658BB"/>
    <w:rsid w:val="0046638B"/>
    <w:rsid w:val="004664D9"/>
    <w:rsid w:val="00467B3A"/>
    <w:rsid w:val="00470290"/>
    <w:rsid w:val="004706E2"/>
    <w:rsid w:val="00476A49"/>
    <w:rsid w:val="00485533"/>
    <w:rsid w:val="00486EAD"/>
    <w:rsid w:val="00491860"/>
    <w:rsid w:val="00491E87"/>
    <w:rsid w:val="00493564"/>
    <w:rsid w:val="00496D91"/>
    <w:rsid w:val="0049710F"/>
    <w:rsid w:val="004A01F4"/>
    <w:rsid w:val="004A0340"/>
    <w:rsid w:val="004A2B59"/>
    <w:rsid w:val="004A2F4B"/>
    <w:rsid w:val="004A4410"/>
    <w:rsid w:val="004A4655"/>
    <w:rsid w:val="004A7BE7"/>
    <w:rsid w:val="004B1AA4"/>
    <w:rsid w:val="004B2CD2"/>
    <w:rsid w:val="004B3702"/>
    <w:rsid w:val="004B3F54"/>
    <w:rsid w:val="004B600F"/>
    <w:rsid w:val="004B666F"/>
    <w:rsid w:val="004C036A"/>
    <w:rsid w:val="004C2EFD"/>
    <w:rsid w:val="004C4D59"/>
    <w:rsid w:val="004C52C2"/>
    <w:rsid w:val="004C55D9"/>
    <w:rsid w:val="004C6026"/>
    <w:rsid w:val="004C6B34"/>
    <w:rsid w:val="004C7417"/>
    <w:rsid w:val="004C75F2"/>
    <w:rsid w:val="004C78AA"/>
    <w:rsid w:val="004D26CE"/>
    <w:rsid w:val="004D7649"/>
    <w:rsid w:val="004E3F48"/>
    <w:rsid w:val="004E40FE"/>
    <w:rsid w:val="004E4F4E"/>
    <w:rsid w:val="004E5322"/>
    <w:rsid w:val="004E6B01"/>
    <w:rsid w:val="004E7AE9"/>
    <w:rsid w:val="004F0E2F"/>
    <w:rsid w:val="004F607B"/>
    <w:rsid w:val="004F648A"/>
    <w:rsid w:val="005012C1"/>
    <w:rsid w:val="00502C0C"/>
    <w:rsid w:val="00502CD9"/>
    <w:rsid w:val="0050373D"/>
    <w:rsid w:val="005051C2"/>
    <w:rsid w:val="0050669C"/>
    <w:rsid w:val="0050748E"/>
    <w:rsid w:val="00510FCC"/>
    <w:rsid w:val="005127E6"/>
    <w:rsid w:val="00514FD1"/>
    <w:rsid w:val="00516F12"/>
    <w:rsid w:val="00517710"/>
    <w:rsid w:val="005238D0"/>
    <w:rsid w:val="00523B88"/>
    <w:rsid w:val="00523E39"/>
    <w:rsid w:val="0052504C"/>
    <w:rsid w:val="00530A57"/>
    <w:rsid w:val="0053109B"/>
    <w:rsid w:val="005329AB"/>
    <w:rsid w:val="00532F1F"/>
    <w:rsid w:val="005362BD"/>
    <w:rsid w:val="00536462"/>
    <w:rsid w:val="00540205"/>
    <w:rsid w:val="00543218"/>
    <w:rsid w:val="005465D7"/>
    <w:rsid w:val="00546F00"/>
    <w:rsid w:val="005500B8"/>
    <w:rsid w:val="0055188C"/>
    <w:rsid w:val="005527A7"/>
    <w:rsid w:val="00554355"/>
    <w:rsid w:val="00554F38"/>
    <w:rsid w:val="00557B62"/>
    <w:rsid w:val="0056255C"/>
    <w:rsid w:val="0056337F"/>
    <w:rsid w:val="00563C32"/>
    <w:rsid w:val="00563FA4"/>
    <w:rsid w:val="00570476"/>
    <w:rsid w:val="00570BA3"/>
    <w:rsid w:val="00570EFA"/>
    <w:rsid w:val="00571AD8"/>
    <w:rsid w:val="00572B82"/>
    <w:rsid w:val="0057360A"/>
    <w:rsid w:val="00573E6F"/>
    <w:rsid w:val="005741A6"/>
    <w:rsid w:val="0057664B"/>
    <w:rsid w:val="00576D00"/>
    <w:rsid w:val="00577977"/>
    <w:rsid w:val="00581E92"/>
    <w:rsid w:val="00582F02"/>
    <w:rsid w:val="00586B38"/>
    <w:rsid w:val="00587055"/>
    <w:rsid w:val="005909D1"/>
    <w:rsid w:val="00595716"/>
    <w:rsid w:val="00596C4E"/>
    <w:rsid w:val="005A0107"/>
    <w:rsid w:val="005A0827"/>
    <w:rsid w:val="005A2234"/>
    <w:rsid w:val="005A2333"/>
    <w:rsid w:val="005A2A2A"/>
    <w:rsid w:val="005A45A1"/>
    <w:rsid w:val="005A747F"/>
    <w:rsid w:val="005B25C9"/>
    <w:rsid w:val="005B37D4"/>
    <w:rsid w:val="005B554C"/>
    <w:rsid w:val="005B75F7"/>
    <w:rsid w:val="005B77B0"/>
    <w:rsid w:val="005B7DBC"/>
    <w:rsid w:val="005C2FDE"/>
    <w:rsid w:val="005C3022"/>
    <w:rsid w:val="005C3532"/>
    <w:rsid w:val="005C3C38"/>
    <w:rsid w:val="005C3E36"/>
    <w:rsid w:val="005C4C0B"/>
    <w:rsid w:val="005C5B97"/>
    <w:rsid w:val="005C719E"/>
    <w:rsid w:val="005C7F18"/>
    <w:rsid w:val="005D30B3"/>
    <w:rsid w:val="005D3F4E"/>
    <w:rsid w:val="005D5908"/>
    <w:rsid w:val="005E005C"/>
    <w:rsid w:val="005E1126"/>
    <w:rsid w:val="005E45FF"/>
    <w:rsid w:val="005E4713"/>
    <w:rsid w:val="005E5BC8"/>
    <w:rsid w:val="005E65D7"/>
    <w:rsid w:val="005E7279"/>
    <w:rsid w:val="005E728E"/>
    <w:rsid w:val="005E7860"/>
    <w:rsid w:val="005E7ACF"/>
    <w:rsid w:val="005F3437"/>
    <w:rsid w:val="005F38C5"/>
    <w:rsid w:val="005F3DD2"/>
    <w:rsid w:val="005F4D61"/>
    <w:rsid w:val="005F55E2"/>
    <w:rsid w:val="005F5ED6"/>
    <w:rsid w:val="005F676F"/>
    <w:rsid w:val="00600150"/>
    <w:rsid w:val="0060050C"/>
    <w:rsid w:val="00601604"/>
    <w:rsid w:val="00601712"/>
    <w:rsid w:val="00605BE0"/>
    <w:rsid w:val="00605E65"/>
    <w:rsid w:val="0060752D"/>
    <w:rsid w:val="006116D6"/>
    <w:rsid w:val="00612562"/>
    <w:rsid w:val="00612BFD"/>
    <w:rsid w:val="00613735"/>
    <w:rsid w:val="00617D14"/>
    <w:rsid w:val="006230CF"/>
    <w:rsid w:val="0062372D"/>
    <w:rsid w:val="00623A42"/>
    <w:rsid w:val="0062449A"/>
    <w:rsid w:val="00626D3C"/>
    <w:rsid w:val="0063137D"/>
    <w:rsid w:val="00631B6C"/>
    <w:rsid w:val="0063208D"/>
    <w:rsid w:val="006335F4"/>
    <w:rsid w:val="006342E2"/>
    <w:rsid w:val="006370F9"/>
    <w:rsid w:val="00637811"/>
    <w:rsid w:val="00641733"/>
    <w:rsid w:val="006426E4"/>
    <w:rsid w:val="006459B1"/>
    <w:rsid w:val="00651F43"/>
    <w:rsid w:val="00652333"/>
    <w:rsid w:val="00652970"/>
    <w:rsid w:val="0066090C"/>
    <w:rsid w:val="0066097C"/>
    <w:rsid w:val="00661106"/>
    <w:rsid w:val="00661E40"/>
    <w:rsid w:val="00663054"/>
    <w:rsid w:val="00663111"/>
    <w:rsid w:val="00664D23"/>
    <w:rsid w:val="0066502F"/>
    <w:rsid w:val="00665D61"/>
    <w:rsid w:val="00670318"/>
    <w:rsid w:val="006727B6"/>
    <w:rsid w:val="00672A7D"/>
    <w:rsid w:val="0067323F"/>
    <w:rsid w:val="0067345A"/>
    <w:rsid w:val="00673797"/>
    <w:rsid w:val="0067430C"/>
    <w:rsid w:val="00674A60"/>
    <w:rsid w:val="00674B9B"/>
    <w:rsid w:val="00675019"/>
    <w:rsid w:val="006751E5"/>
    <w:rsid w:val="00675327"/>
    <w:rsid w:val="00675A3B"/>
    <w:rsid w:val="00677B08"/>
    <w:rsid w:val="006814A2"/>
    <w:rsid w:val="00682169"/>
    <w:rsid w:val="006828FA"/>
    <w:rsid w:val="00685435"/>
    <w:rsid w:val="00685DC7"/>
    <w:rsid w:val="006866B0"/>
    <w:rsid w:val="006874CC"/>
    <w:rsid w:val="006878EE"/>
    <w:rsid w:val="00690339"/>
    <w:rsid w:val="0069068B"/>
    <w:rsid w:val="00690BA5"/>
    <w:rsid w:val="00692D24"/>
    <w:rsid w:val="00693A6B"/>
    <w:rsid w:val="00695FCD"/>
    <w:rsid w:val="0069674E"/>
    <w:rsid w:val="00696A47"/>
    <w:rsid w:val="006A260C"/>
    <w:rsid w:val="006A4EB1"/>
    <w:rsid w:val="006B034D"/>
    <w:rsid w:val="006B0C0B"/>
    <w:rsid w:val="006B34D5"/>
    <w:rsid w:val="006C03C5"/>
    <w:rsid w:val="006C2153"/>
    <w:rsid w:val="006C3D20"/>
    <w:rsid w:val="006C41F0"/>
    <w:rsid w:val="006C4271"/>
    <w:rsid w:val="006C5CF6"/>
    <w:rsid w:val="006C65F7"/>
    <w:rsid w:val="006C703B"/>
    <w:rsid w:val="006C7095"/>
    <w:rsid w:val="006C75FF"/>
    <w:rsid w:val="006D123F"/>
    <w:rsid w:val="006D1757"/>
    <w:rsid w:val="006D3588"/>
    <w:rsid w:val="006D37CA"/>
    <w:rsid w:val="006D4896"/>
    <w:rsid w:val="006D6114"/>
    <w:rsid w:val="006F0A57"/>
    <w:rsid w:val="006F3862"/>
    <w:rsid w:val="006F4AEC"/>
    <w:rsid w:val="006F5367"/>
    <w:rsid w:val="00700C53"/>
    <w:rsid w:val="00701A8F"/>
    <w:rsid w:val="00701B7F"/>
    <w:rsid w:val="0070456D"/>
    <w:rsid w:val="007077AE"/>
    <w:rsid w:val="007139FA"/>
    <w:rsid w:val="0071624D"/>
    <w:rsid w:val="00724AC2"/>
    <w:rsid w:val="00724D43"/>
    <w:rsid w:val="0073125D"/>
    <w:rsid w:val="00733072"/>
    <w:rsid w:val="00733408"/>
    <w:rsid w:val="0073411F"/>
    <w:rsid w:val="00734D2C"/>
    <w:rsid w:val="00734E62"/>
    <w:rsid w:val="00737EF0"/>
    <w:rsid w:val="0074031E"/>
    <w:rsid w:val="00741AE8"/>
    <w:rsid w:val="00742716"/>
    <w:rsid w:val="0074592F"/>
    <w:rsid w:val="007468AA"/>
    <w:rsid w:val="00746CF0"/>
    <w:rsid w:val="00746FF5"/>
    <w:rsid w:val="0074782E"/>
    <w:rsid w:val="0075001A"/>
    <w:rsid w:val="00750716"/>
    <w:rsid w:val="007529CB"/>
    <w:rsid w:val="0075331F"/>
    <w:rsid w:val="00753A3E"/>
    <w:rsid w:val="00754C20"/>
    <w:rsid w:val="007550B1"/>
    <w:rsid w:val="0075534A"/>
    <w:rsid w:val="00760A41"/>
    <w:rsid w:val="00760B5D"/>
    <w:rsid w:val="007638DC"/>
    <w:rsid w:val="00766299"/>
    <w:rsid w:val="00767BF1"/>
    <w:rsid w:val="00771EAF"/>
    <w:rsid w:val="0077460F"/>
    <w:rsid w:val="00774FB6"/>
    <w:rsid w:val="00781D09"/>
    <w:rsid w:val="00782E1C"/>
    <w:rsid w:val="00783A8B"/>
    <w:rsid w:val="007843F4"/>
    <w:rsid w:val="007849B4"/>
    <w:rsid w:val="00786995"/>
    <w:rsid w:val="007870DA"/>
    <w:rsid w:val="00790A65"/>
    <w:rsid w:val="007918D3"/>
    <w:rsid w:val="00792973"/>
    <w:rsid w:val="007940E2"/>
    <w:rsid w:val="00796179"/>
    <w:rsid w:val="00796E6E"/>
    <w:rsid w:val="007A1311"/>
    <w:rsid w:val="007A166B"/>
    <w:rsid w:val="007A1907"/>
    <w:rsid w:val="007A1A56"/>
    <w:rsid w:val="007A2544"/>
    <w:rsid w:val="007A5D9A"/>
    <w:rsid w:val="007A6CFB"/>
    <w:rsid w:val="007B3177"/>
    <w:rsid w:val="007B353E"/>
    <w:rsid w:val="007B4C00"/>
    <w:rsid w:val="007B50E6"/>
    <w:rsid w:val="007B7F8C"/>
    <w:rsid w:val="007C04FB"/>
    <w:rsid w:val="007C0B25"/>
    <w:rsid w:val="007C1089"/>
    <w:rsid w:val="007C1250"/>
    <w:rsid w:val="007C128D"/>
    <w:rsid w:val="007C1640"/>
    <w:rsid w:val="007C253C"/>
    <w:rsid w:val="007C398F"/>
    <w:rsid w:val="007D07AE"/>
    <w:rsid w:val="007D1188"/>
    <w:rsid w:val="007D31A2"/>
    <w:rsid w:val="007D36B6"/>
    <w:rsid w:val="007D679E"/>
    <w:rsid w:val="007D6F87"/>
    <w:rsid w:val="007D75FB"/>
    <w:rsid w:val="007D78C2"/>
    <w:rsid w:val="007E0480"/>
    <w:rsid w:val="007E2335"/>
    <w:rsid w:val="007E474F"/>
    <w:rsid w:val="007E4B6C"/>
    <w:rsid w:val="007E58AC"/>
    <w:rsid w:val="007E5B44"/>
    <w:rsid w:val="007E7105"/>
    <w:rsid w:val="007E7FCF"/>
    <w:rsid w:val="007F0767"/>
    <w:rsid w:val="007F121F"/>
    <w:rsid w:val="007F23D0"/>
    <w:rsid w:val="007F37AE"/>
    <w:rsid w:val="007F42FF"/>
    <w:rsid w:val="007F5EFA"/>
    <w:rsid w:val="00804A26"/>
    <w:rsid w:val="00804FFE"/>
    <w:rsid w:val="008059B4"/>
    <w:rsid w:val="00805F90"/>
    <w:rsid w:val="00806EE0"/>
    <w:rsid w:val="00816DF6"/>
    <w:rsid w:val="00817E17"/>
    <w:rsid w:val="00822214"/>
    <w:rsid w:val="008228D9"/>
    <w:rsid w:val="00822E4F"/>
    <w:rsid w:val="00827CEF"/>
    <w:rsid w:val="008303C6"/>
    <w:rsid w:val="00832354"/>
    <w:rsid w:val="00832560"/>
    <w:rsid w:val="008328BD"/>
    <w:rsid w:val="00832A7B"/>
    <w:rsid w:val="00832FB1"/>
    <w:rsid w:val="00833AED"/>
    <w:rsid w:val="00840E9C"/>
    <w:rsid w:val="00842DD5"/>
    <w:rsid w:val="00842FF7"/>
    <w:rsid w:val="008431AB"/>
    <w:rsid w:val="00843F39"/>
    <w:rsid w:val="00844908"/>
    <w:rsid w:val="00844E2C"/>
    <w:rsid w:val="00846759"/>
    <w:rsid w:val="00846B47"/>
    <w:rsid w:val="00847F80"/>
    <w:rsid w:val="008512EC"/>
    <w:rsid w:val="00853CF1"/>
    <w:rsid w:val="008549F4"/>
    <w:rsid w:val="00855CF9"/>
    <w:rsid w:val="00857813"/>
    <w:rsid w:val="00861803"/>
    <w:rsid w:val="00861A2B"/>
    <w:rsid w:val="00862011"/>
    <w:rsid w:val="00863695"/>
    <w:rsid w:val="0086432F"/>
    <w:rsid w:val="00864F75"/>
    <w:rsid w:val="008656AF"/>
    <w:rsid w:val="0087069B"/>
    <w:rsid w:val="00871BFD"/>
    <w:rsid w:val="008800CC"/>
    <w:rsid w:val="008829A9"/>
    <w:rsid w:val="00883DF2"/>
    <w:rsid w:val="00885F7B"/>
    <w:rsid w:val="008868FB"/>
    <w:rsid w:val="008878FF"/>
    <w:rsid w:val="008911A8"/>
    <w:rsid w:val="0089168B"/>
    <w:rsid w:val="00893CA6"/>
    <w:rsid w:val="00893F24"/>
    <w:rsid w:val="008951CB"/>
    <w:rsid w:val="00897E6D"/>
    <w:rsid w:val="008A1D35"/>
    <w:rsid w:val="008A1EE9"/>
    <w:rsid w:val="008A2FBC"/>
    <w:rsid w:val="008A4BAB"/>
    <w:rsid w:val="008A52AD"/>
    <w:rsid w:val="008A65AE"/>
    <w:rsid w:val="008B239B"/>
    <w:rsid w:val="008B5854"/>
    <w:rsid w:val="008B7A3F"/>
    <w:rsid w:val="008B7CFA"/>
    <w:rsid w:val="008C0552"/>
    <w:rsid w:val="008C1F1C"/>
    <w:rsid w:val="008C4F87"/>
    <w:rsid w:val="008C7BAE"/>
    <w:rsid w:val="008C7BD9"/>
    <w:rsid w:val="008D04D3"/>
    <w:rsid w:val="008D0937"/>
    <w:rsid w:val="008D12B8"/>
    <w:rsid w:val="008D17F6"/>
    <w:rsid w:val="008E0CB6"/>
    <w:rsid w:val="008E2CFA"/>
    <w:rsid w:val="008E68AC"/>
    <w:rsid w:val="008E7A84"/>
    <w:rsid w:val="008F0823"/>
    <w:rsid w:val="008F2480"/>
    <w:rsid w:val="008F524B"/>
    <w:rsid w:val="008F54CC"/>
    <w:rsid w:val="008F572C"/>
    <w:rsid w:val="008F59FA"/>
    <w:rsid w:val="008F5E4C"/>
    <w:rsid w:val="008F74FA"/>
    <w:rsid w:val="009009EB"/>
    <w:rsid w:val="009017F3"/>
    <w:rsid w:val="00904EAA"/>
    <w:rsid w:val="0090669C"/>
    <w:rsid w:val="00907A85"/>
    <w:rsid w:val="00911DCA"/>
    <w:rsid w:val="00912760"/>
    <w:rsid w:val="009141BD"/>
    <w:rsid w:val="0091516E"/>
    <w:rsid w:val="00915935"/>
    <w:rsid w:val="009166E6"/>
    <w:rsid w:val="00920251"/>
    <w:rsid w:val="00920D61"/>
    <w:rsid w:val="00921556"/>
    <w:rsid w:val="00922113"/>
    <w:rsid w:val="00924726"/>
    <w:rsid w:val="00924F54"/>
    <w:rsid w:val="009261C1"/>
    <w:rsid w:val="00926364"/>
    <w:rsid w:val="00927BF5"/>
    <w:rsid w:val="009306D6"/>
    <w:rsid w:val="00931424"/>
    <w:rsid w:val="009315CC"/>
    <w:rsid w:val="00931A46"/>
    <w:rsid w:val="009340A3"/>
    <w:rsid w:val="00935C8C"/>
    <w:rsid w:val="00936043"/>
    <w:rsid w:val="0093781D"/>
    <w:rsid w:val="009404C9"/>
    <w:rsid w:val="00940B0D"/>
    <w:rsid w:val="00941188"/>
    <w:rsid w:val="009441F9"/>
    <w:rsid w:val="00944C15"/>
    <w:rsid w:val="009479D1"/>
    <w:rsid w:val="009521BA"/>
    <w:rsid w:val="00952E8C"/>
    <w:rsid w:val="00953E01"/>
    <w:rsid w:val="0095662B"/>
    <w:rsid w:val="00957386"/>
    <w:rsid w:val="00960E07"/>
    <w:rsid w:val="00961E32"/>
    <w:rsid w:val="00966AD0"/>
    <w:rsid w:val="00972E87"/>
    <w:rsid w:val="00973B37"/>
    <w:rsid w:val="00980B20"/>
    <w:rsid w:val="009810D2"/>
    <w:rsid w:val="0098429B"/>
    <w:rsid w:val="00984544"/>
    <w:rsid w:val="009851D0"/>
    <w:rsid w:val="00986245"/>
    <w:rsid w:val="009862DF"/>
    <w:rsid w:val="0099031C"/>
    <w:rsid w:val="00991624"/>
    <w:rsid w:val="009962A2"/>
    <w:rsid w:val="009A231B"/>
    <w:rsid w:val="009A27C4"/>
    <w:rsid w:val="009A2D0F"/>
    <w:rsid w:val="009A73EC"/>
    <w:rsid w:val="009B1D16"/>
    <w:rsid w:val="009B201A"/>
    <w:rsid w:val="009B225A"/>
    <w:rsid w:val="009B35DB"/>
    <w:rsid w:val="009B555A"/>
    <w:rsid w:val="009B71FD"/>
    <w:rsid w:val="009C008B"/>
    <w:rsid w:val="009C0F49"/>
    <w:rsid w:val="009C2E85"/>
    <w:rsid w:val="009C2F24"/>
    <w:rsid w:val="009C5466"/>
    <w:rsid w:val="009D0AD1"/>
    <w:rsid w:val="009D0E22"/>
    <w:rsid w:val="009D1C96"/>
    <w:rsid w:val="009D3915"/>
    <w:rsid w:val="009D418D"/>
    <w:rsid w:val="009D5123"/>
    <w:rsid w:val="009D5F2B"/>
    <w:rsid w:val="009E1316"/>
    <w:rsid w:val="009E1D09"/>
    <w:rsid w:val="009E2237"/>
    <w:rsid w:val="009E24B3"/>
    <w:rsid w:val="009E3E7F"/>
    <w:rsid w:val="009E517F"/>
    <w:rsid w:val="009E5EAB"/>
    <w:rsid w:val="009E6D6E"/>
    <w:rsid w:val="009F07A7"/>
    <w:rsid w:val="009F1CCA"/>
    <w:rsid w:val="009F2567"/>
    <w:rsid w:val="009F3EDE"/>
    <w:rsid w:val="009F498E"/>
    <w:rsid w:val="009F736A"/>
    <w:rsid w:val="00A0061B"/>
    <w:rsid w:val="00A00AFB"/>
    <w:rsid w:val="00A0101B"/>
    <w:rsid w:val="00A0215E"/>
    <w:rsid w:val="00A029A4"/>
    <w:rsid w:val="00A02CB1"/>
    <w:rsid w:val="00A048CD"/>
    <w:rsid w:val="00A04903"/>
    <w:rsid w:val="00A06222"/>
    <w:rsid w:val="00A10C7B"/>
    <w:rsid w:val="00A13B74"/>
    <w:rsid w:val="00A13E58"/>
    <w:rsid w:val="00A21AFE"/>
    <w:rsid w:val="00A227FF"/>
    <w:rsid w:val="00A237DD"/>
    <w:rsid w:val="00A23A2C"/>
    <w:rsid w:val="00A23E55"/>
    <w:rsid w:val="00A24A7A"/>
    <w:rsid w:val="00A25935"/>
    <w:rsid w:val="00A25BC2"/>
    <w:rsid w:val="00A26438"/>
    <w:rsid w:val="00A26D50"/>
    <w:rsid w:val="00A3048A"/>
    <w:rsid w:val="00A3187D"/>
    <w:rsid w:val="00A31DF2"/>
    <w:rsid w:val="00A31ECB"/>
    <w:rsid w:val="00A33339"/>
    <w:rsid w:val="00A339F5"/>
    <w:rsid w:val="00A35C84"/>
    <w:rsid w:val="00A37C08"/>
    <w:rsid w:val="00A407C8"/>
    <w:rsid w:val="00A42BC9"/>
    <w:rsid w:val="00A44EDA"/>
    <w:rsid w:val="00A46AC6"/>
    <w:rsid w:val="00A50AC0"/>
    <w:rsid w:val="00A51E17"/>
    <w:rsid w:val="00A5220E"/>
    <w:rsid w:val="00A57DE8"/>
    <w:rsid w:val="00A65786"/>
    <w:rsid w:val="00A67482"/>
    <w:rsid w:val="00A73240"/>
    <w:rsid w:val="00A73A98"/>
    <w:rsid w:val="00A74869"/>
    <w:rsid w:val="00A74E12"/>
    <w:rsid w:val="00A7552D"/>
    <w:rsid w:val="00A76111"/>
    <w:rsid w:val="00A80D01"/>
    <w:rsid w:val="00A81A84"/>
    <w:rsid w:val="00A81C85"/>
    <w:rsid w:val="00A82D3E"/>
    <w:rsid w:val="00A84376"/>
    <w:rsid w:val="00A84C35"/>
    <w:rsid w:val="00A86199"/>
    <w:rsid w:val="00A8731C"/>
    <w:rsid w:val="00A94C9D"/>
    <w:rsid w:val="00A97AAF"/>
    <w:rsid w:val="00AA1E8C"/>
    <w:rsid w:val="00AA5636"/>
    <w:rsid w:val="00AA6915"/>
    <w:rsid w:val="00AA71E1"/>
    <w:rsid w:val="00AB0740"/>
    <w:rsid w:val="00AB1586"/>
    <w:rsid w:val="00AB2444"/>
    <w:rsid w:val="00AB3593"/>
    <w:rsid w:val="00AB4796"/>
    <w:rsid w:val="00AB6EA8"/>
    <w:rsid w:val="00AB6FE7"/>
    <w:rsid w:val="00AB7D96"/>
    <w:rsid w:val="00AC4BEE"/>
    <w:rsid w:val="00AC53C9"/>
    <w:rsid w:val="00AD04DA"/>
    <w:rsid w:val="00AD25AF"/>
    <w:rsid w:val="00AD3128"/>
    <w:rsid w:val="00AD5B23"/>
    <w:rsid w:val="00AD5FAE"/>
    <w:rsid w:val="00AE0379"/>
    <w:rsid w:val="00AE582A"/>
    <w:rsid w:val="00AF2B5B"/>
    <w:rsid w:val="00AF374B"/>
    <w:rsid w:val="00AF69A2"/>
    <w:rsid w:val="00AF6DFD"/>
    <w:rsid w:val="00AF73E1"/>
    <w:rsid w:val="00B00F50"/>
    <w:rsid w:val="00B01599"/>
    <w:rsid w:val="00B02BDF"/>
    <w:rsid w:val="00B049BA"/>
    <w:rsid w:val="00B07331"/>
    <w:rsid w:val="00B12444"/>
    <w:rsid w:val="00B129C3"/>
    <w:rsid w:val="00B15EEB"/>
    <w:rsid w:val="00B17FDD"/>
    <w:rsid w:val="00B20E51"/>
    <w:rsid w:val="00B25515"/>
    <w:rsid w:val="00B26AE8"/>
    <w:rsid w:val="00B26BF7"/>
    <w:rsid w:val="00B31111"/>
    <w:rsid w:val="00B3244B"/>
    <w:rsid w:val="00B3377F"/>
    <w:rsid w:val="00B33BAA"/>
    <w:rsid w:val="00B33BCB"/>
    <w:rsid w:val="00B34DCD"/>
    <w:rsid w:val="00B36672"/>
    <w:rsid w:val="00B36C43"/>
    <w:rsid w:val="00B37441"/>
    <w:rsid w:val="00B40898"/>
    <w:rsid w:val="00B43A92"/>
    <w:rsid w:val="00B45452"/>
    <w:rsid w:val="00B45B9A"/>
    <w:rsid w:val="00B47D6C"/>
    <w:rsid w:val="00B50EFD"/>
    <w:rsid w:val="00B51259"/>
    <w:rsid w:val="00B51576"/>
    <w:rsid w:val="00B51E70"/>
    <w:rsid w:val="00B52E52"/>
    <w:rsid w:val="00B5570A"/>
    <w:rsid w:val="00B5575D"/>
    <w:rsid w:val="00B6106B"/>
    <w:rsid w:val="00B61778"/>
    <w:rsid w:val="00B6315A"/>
    <w:rsid w:val="00B63912"/>
    <w:rsid w:val="00B659EA"/>
    <w:rsid w:val="00B65DFB"/>
    <w:rsid w:val="00B66EFA"/>
    <w:rsid w:val="00B7019E"/>
    <w:rsid w:val="00B76353"/>
    <w:rsid w:val="00B779D6"/>
    <w:rsid w:val="00B81328"/>
    <w:rsid w:val="00B81F40"/>
    <w:rsid w:val="00B83EC7"/>
    <w:rsid w:val="00B8737A"/>
    <w:rsid w:val="00B91A09"/>
    <w:rsid w:val="00B92773"/>
    <w:rsid w:val="00B927CA"/>
    <w:rsid w:val="00B92CD7"/>
    <w:rsid w:val="00B93AC3"/>
    <w:rsid w:val="00B942B3"/>
    <w:rsid w:val="00B970C5"/>
    <w:rsid w:val="00BA1AAE"/>
    <w:rsid w:val="00BA3929"/>
    <w:rsid w:val="00BA43F4"/>
    <w:rsid w:val="00BA67BD"/>
    <w:rsid w:val="00BB36B5"/>
    <w:rsid w:val="00BB3DC1"/>
    <w:rsid w:val="00BB6342"/>
    <w:rsid w:val="00BB6E63"/>
    <w:rsid w:val="00BB6FF6"/>
    <w:rsid w:val="00BC0B6E"/>
    <w:rsid w:val="00BC1787"/>
    <w:rsid w:val="00BC1CFE"/>
    <w:rsid w:val="00BC37EA"/>
    <w:rsid w:val="00BC3C22"/>
    <w:rsid w:val="00BC4A3C"/>
    <w:rsid w:val="00BC52F9"/>
    <w:rsid w:val="00BD2ECF"/>
    <w:rsid w:val="00BD4015"/>
    <w:rsid w:val="00BD4CB5"/>
    <w:rsid w:val="00BD4F7C"/>
    <w:rsid w:val="00BD51C7"/>
    <w:rsid w:val="00BD52C2"/>
    <w:rsid w:val="00BD5CA3"/>
    <w:rsid w:val="00BD770F"/>
    <w:rsid w:val="00BE20EB"/>
    <w:rsid w:val="00BE2EB0"/>
    <w:rsid w:val="00BE4A21"/>
    <w:rsid w:val="00BE525C"/>
    <w:rsid w:val="00BE5640"/>
    <w:rsid w:val="00BE7E05"/>
    <w:rsid w:val="00BF21C5"/>
    <w:rsid w:val="00BF3B5F"/>
    <w:rsid w:val="00BF409E"/>
    <w:rsid w:val="00BF5B0D"/>
    <w:rsid w:val="00BF7B3C"/>
    <w:rsid w:val="00BF7B4B"/>
    <w:rsid w:val="00BF7D16"/>
    <w:rsid w:val="00C030BE"/>
    <w:rsid w:val="00C0489A"/>
    <w:rsid w:val="00C06195"/>
    <w:rsid w:val="00C13410"/>
    <w:rsid w:val="00C153EC"/>
    <w:rsid w:val="00C20820"/>
    <w:rsid w:val="00C21C1A"/>
    <w:rsid w:val="00C222B4"/>
    <w:rsid w:val="00C22C31"/>
    <w:rsid w:val="00C2378B"/>
    <w:rsid w:val="00C2611E"/>
    <w:rsid w:val="00C26ABF"/>
    <w:rsid w:val="00C325B3"/>
    <w:rsid w:val="00C33E66"/>
    <w:rsid w:val="00C34E4B"/>
    <w:rsid w:val="00C368A0"/>
    <w:rsid w:val="00C37DFC"/>
    <w:rsid w:val="00C45309"/>
    <w:rsid w:val="00C47168"/>
    <w:rsid w:val="00C47ADE"/>
    <w:rsid w:val="00C513B9"/>
    <w:rsid w:val="00C5164F"/>
    <w:rsid w:val="00C5275B"/>
    <w:rsid w:val="00C54E00"/>
    <w:rsid w:val="00C55616"/>
    <w:rsid w:val="00C5651C"/>
    <w:rsid w:val="00C56E85"/>
    <w:rsid w:val="00C57435"/>
    <w:rsid w:val="00C57B30"/>
    <w:rsid w:val="00C57B7F"/>
    <w:rsid w:val="00C60038"/>
    <w:rsid w:val="00C602D2"/>
    <w:rsid w:val="00C60C7B"/>
    <w:rsid w:val="00C63AE0"/>
    <w:rsid w:val="00C65F8C"/>
    <w:rsid w:val="00C66BE2"/>
    <w:rsid w:val="00C73084"/>
    <w:rsid w:val="00C755DE"/>
    <w:rsid w:val="00C76B44"/>
    <w:rsid w:val="00C81075"/>
    <w:rsid w:val="00C82E1B"/>
    <w:rsid w:val="00C83F78"/>
    <w:rsid w:val="00C86664"/>
    <w:rsid w:val="00C904FD"/>
    <w:rsid w:val="00C90843"/>
    <w:rsid w:val="00C91112"/>
    <w:rsid w:val="00C95582"/>
    <w:rsid w:val="00C965A6"/>
    <w:rsid w:val="00C96C52"/>
    <w:rsid w:val="00C96CFC"/>
    <w:rsid w:val="00CA3BFF"/>
    <w:rsid w:val="00CA48E2"/>
    <w:rsid w:val="00CA6D33"/>
    <w:rsid w:val="00CA71B6"/>
    <w:rsid w:val="00CB1C50"/>
    <w:rsid w:val="00CB2849"/>
    <w:rsid w:val="00CB35B9"/>
    <w:rsid w:val="00CB42EB"/>
    <w:rsid w:val="00CB496D"/>
    <w:rsid w:val="00CB67F5"/>
    <w:rsid w:val="00CB6B98"/>
    <w:rsid w:val="00CB7542"/>
    <w:rsid w:val="00CB7FE5"/>
    <w:rsid w:val="00CC0A2D"/>
    <w:rsid w:val="00CC2131"/>
    <w:rsid w:val="00CC6020"/>
    <w:rsid w:val="00CD02E2"/>
    <w:rsid w:val="00CD26B2"/>
    <w:rsid w:val="00CD3B7B"/>
    <w:rsid w:val="00CD4D65"/>
    <w:rsid w:val="00CD7971"/>
    <w:rsid w:val="00CE040B"/>
    <w:rsid w:val="00CE1D12"/>
    <w:rsid w:val="00CE376E"/>
    <w:rsid w:val="00CE3C02"/>
    <w:rsid w:val="00CF2BC1"/>
    <w:rsid w:val="00CF49BA"/>
    <w:rsid w:val="00CF5C26"/>
    <w:rsid w:val="00CF6B5D"/>
    <w:rsid w:val="00CF7455"/>
    <w:rsid w:val="00CF77FE"/>
    <w:rsid w:val="00D021F6"/>
    <w:rsid w:val="00D0307D"/>
    <w:rsid w:val="00D0652C"/>
    <w:rsid w:val="00D06819"/>
    <w:rsid w:val="00D1300D"/>
    <w:rsid w:val="00D130BC"/>
    <w:rsid w:val="00D216F9"/>
    <w:rsid w:val="00D21E7A"/>
    <w:rsid w:val="00D223C1"/>
    <w:rsid w:val="00D2380B"/>
    <w:rsid w:val="00D246FF"/>
    <w:rsid w:val="00D263D1"/>
    <w:rsid w:val="00D30328"/>
    <w:rsid w:val="00D32818"/>
    <w:rsid w:val="00D35101"/>
    <w:rsid w:val="00D35B22"/>
    <w:rsid w:val="00D403A5"/>
    <w:rsid w:val="00D41041"/>
    <w:rsid w:val="00D43DF5"/>
    <w:rsid w:val="00D50910"/>
    <w:rsid w:val="00D512C0"/>
    <w:rsid w:val="00D51BEF"/>
    <w:rsid w:val="00D52218"/>
    <w:rsid w:val="00D5344B"/>
    <w:rsid w:val="00D6104E"/>
    <w:rsid w:val="00D62BBF"/>
    <w:rsid w:val="00D646A5"/>
    <w:rsid w:val="00D64871"/>
    <w:rsid w:val="00D671E1"/>
    <w:rsid w:val="00D70B2A"/>
    <w:rsid w:val="00D72025"/>
    <w:rsid w:val="00D72A21"/>
    <w:rsid w:val="00D73529"/>
    <w:rsid w:val="00D73A6B"/>
    <w:rsid w:val="00D74D3A"/>
    <w:rsid w:val="00D75CCE"/>
    <w:rsid w:val="00D76F25"/>
    <w:rsid w:val="00D775A5"/>
    <w:rsid w:val="00D833C5"/>
    <w:rsid w:val="00D8486F"/>
    <w:rsid w:val="00D860C1"/>
    <w:rsid w:val="00D86FD4"/>
    <w:rsid w:val="00D87E5E"/>
    <w:rsid w:val="00D96C58"/>
    <w:rsid w:val="00DA26B2"/>
    <w:rsid w:val="00DA3179"/>
    <w:rsid w:val="00DA3C9D"/>
    <w:rsid w:val="00DA73F7"/>
    <w:rsid w:val="00DA7D5B"/>
    <w:rsid w:val="00DB2063"/>
    <w:rsid w:val="00DB323B"/>
    <w:rsid w:val="00DB48DC"/>
    <w:rsid w:val="00DB4DCD"/>
    <w:rsid w:val="00DB65C8"/>
    <w:rsid w:val="00DB67FE"/>
    <w:rsid w:val="00DB7F44"/>
    <w:rsid w:val="00DC15FE"/>
    <w:rsid w:val="00DC4280"/>
    <w:rsid w:val="00DC6128"/>
    <w:rsid w:val="00DC6493"/>
    <w:rsid w:val="00DC7E23"/>
    <w:rsid w:val="00DD2D0F"/>
    <w:rsid w:val="00DD3347"/>
    <w:rsid w:val="00DE1205"/>
    <w:rsid w:val="00DE185D"/>
    <w:rsid w:val="00DE1F48"/>
    <w:rsid w:val="00DE2EB4"/>
    <w:rsid w:val="00DE4A08"/>
    <w:rsid w:val="00DE5852"/>
    <w:rsid w:val="00DE5C96"/>
    <w:rsid w:val="00DE72D0"/>
    <w:rsid w:val="00DF08B5"/>
    <w:rsid w:val="00DF1DFE"/>
    <w:rsid w:val="00DF3234"/>
    <w:rsid w:val="00DF4262"/>
    <w:rsid w:val="00DF49F1"/>
    <w:rsid w:val="00E00D2D"/>
    <w:rsid w:val="00E0158E"/>
    <w:rsid w:val="00E04A61"/>
    <w:rsid w:val="00E04C07"/>
    <w:rsid w:val="00E05553"/>
    <w:rsid w:val="00E10366"/>
    <w:rsid w:val="00E1086C"/>
    <w:rsid w:val="00E10C72"/>
    <w:rsid w:val="00E11438"/>
    <w:rsid w:val="00E157B3"/>
    <w:rsid w:val="00E20632"/>
    <w:rsid w:val="00E20AA6"/>
    <w:rsid w:val="00E247F2"/>
    <w:rsid w:val="00E30043"/>
    <w:rsid w:val="00E33FAC"/>
    <w:rsid w:val="00E374C8"/>
    <w:rsid w:val="00E41165"/>
    <w:rsid w:val="00E42F29"/>
    <w:rsid w:val="00E45B23"/>
    <w:rsid w:val="00E50B90"/>
    <w:rsid w:val="00E52689"/>
    <w:rsid w:val="00E545C7"/>
    <w:rsid w:val="00E5516C"/>
    <w:rsid w:val="00E57E95"/>
    <w:rsid w:val="00E6005F"/>
    <w:rsid w:val="00E61918"/>
    <w:rsid w:val="00E61C5A"/>
    <w:rsid w:val="00E61F18"/>
    <w:rsid w:val="00E627A8"/>
    <w:rsid w:val="00E64BDB"/>
    <w:rsid w:val="00E64FE4"/>
    <w:rsid w:val="00E653D7"/>
    <w:rsid w:val="00E65E0A"/>
    <w:rsid w:val="00E66C58"/>
    <w:rsid w:val="00E66EA8"/>
    <w:rsid w:val="00E7004F"/>
    <w:rsid w:val="00E7029B"/>
    <w:rsid w:val="00E70FB1"/>
    <w:rsid w:val="00E710A9"/>
    <w:rsid w:val="00E72F63"/>
    <w:rsid w:val="00E74F2F"/>
    <w:rsid w:val="00E764E2"/>
    <w:rsid w:val="00E81943"/>
    <w:rsid w:val="00E81DDD"/>
    <w:rsid w:val="00E83563"/>
    <w:rsid w:val="00E90AED"/>
    <w:rsid w:val="00E92D58"/>
    <w:rsid w:val="00EA0166"/>
    <w:rsid w:val="00EA025D"/>
    <w:rsid w:val="00EA0BCF"/>
    <w:rsid w:val="00EA170D"/>
    <w:rsid w:val="00EA1F50"/>
    <w:rsid w:val="00EA5F82"/>
    <w:rsid w:val="00EA60EA"/>
    <w:rsid w:val="00EA6AEA"/>
    <w:rsid w:val="00EA7718"/>
    <w:rsid w:val="00EB1C55"/>
    <w:rsid w:val="00EB254A"/>
    <w:rsid w:val="00EB566D"/>
    <w:rsid w:val="00EB625F"/>
    <w:rsid w:val="00EB7B21"/>
    <w:rsid w:val="00EC3FCB"/>
    <w:rsid w:val="00EC43B2"/>
    <w:rsid w:val="00EC464E"/>
    <w:rsid w:val="00EC7F0F"/>
    <w:rsid w:val="00ED04CA"/>
    <w:rsid w:val="00ED0BAD"/>
    <w:rsid w:val="00ED565C"/>
    <w:rsid w:val="00ED678A"/>
    <w:rsid w:val="00ED7452"/>
    <w:rsid w:val="00EE1B7D"/>
    <w:rsid w:val="00EE4A11"/>
    <w:rsid w:val="00EE69BA"/>
    <w:rsid w:val="00EE758F"/>
    <w:rsid w:val="00EE7F27"/>
    <w:rsid w:val="00EE7F8F"/>
    <w:rsid w:val="00EF0325"/>
    <w:rsid w:val="00EF663A"/>
    <w:rsid w:val="00F00A25"/>
    <w:rsid w:val="00F015EA"/>
    <w:rsid w:val="00F0450B"/>
    <w:rsid w:val="00F04AB3"/>
    <w:rsid w:val="00F05FD7"/>
    <w:rsid w:val="00F07041"/>
    <w:rsid w:val="00F07537"/>
    <w:rsid w:val="00F10EF8"/>
    <w:rsid w:val="00F1133B"/>
    <w:rsid w:val="00F11A02"/>
    <w:rsid w:val="00F123E4"/>
    <w:rsid w:val="00F145C3"/>
    <w:rsid w:val="00F149C5"/>
    <w:rsid w:val="00F158F9"/>
    <w:rsid w:val="00F15EFB"/>
    <w:rsid w:val="00F161D8"/>
    <w:rsid w:val="00F20C2F"/>
    <w:rsid w:val="00F24908"/>
    <w:rsid w:val="00F25896"/>
    <w:rsid w:val="00F27EAE"/>
    <w:rsid w:val="00F31089"/>
    <w:rsid w:val="00F32807"/>
    <w:rsid w:val="00F33B5C"/>
    <w:rsid w:val="00F34B58"/>
    <w:rsid w:val="00F3703C"/>
    <w:rsid w:val="00F434FD"/>
    <w:rsid w:val="00F4409F"/>
    <w:rsid w:val="00F468F2"/>
    <w:rsid w:val="00F47722"/>
    <w:rsid w:val="00F50B49"/>
    <w:rsid w:val="00F536DB"/>
    <w:rsid w:val="00F556EC"/>
    <w:rsid w:val="00F55A9D"/>
    <w:rsid w:val="00F562AC"/>
    <w:rsid w:val="00F57384"/>
    <w:rsid w:val="00F60CBF"/>
    <w:rsid w:val="00F60EE4"/>
    <w:rsid w:val="00F62FBE"/>
    <w:rsid w:val="00F630CA"/>
    <w:rsid w:val="00F6704A"/>
    <w:rsid w:val="00F706EB"/>
    <w:rsid w:val="00F726CA"/>
    <w:rsid w:val="00F72C5B"/>
    <w:rsid w:val="00F7389D"/>
    <w:rsid w:val="00F74A07"/>
    <w:rsid w:val="00F75905"/>
    <w:rsid w:val="00F772FF"/>
    <w:rsid w:val="00F82BF8"/>
    <w:rsid w:val="00F85518"/>
    <w:rsid w:val="00F85F0E"/>
    <w:rsid w:val="00F862FF"/>
    <w:rsid w:val="00F863AE"/>
    <w:rsid w:val="00F877DE"/>
    <w:rsid w:val="00F922F8"/>
    <w:rsid w:val="00F93E5C"/>
    <w:rsid w:val="00F9404E"/>
    <w:rsid w:val="00F94193"/>
    <w:rsid w:val="00F95272"/>
    <w:rsid w:val="00F958C0"/>
    <w:rsid w:val="00F96292"/>
    <w:rsid w:val="00FA0837"/>
    <w:rsid w:val="00FA1797"/>
    <w:rsid w:val="00FA2975"/>
    <w:rsid w:val="00FA32E7"/>
    <w:rsid w:val="00FA66B5"/>
    <w:rsid w:val="00FA7722"/>
    <w:rsid w:val="00FB2413"/>
    <w:rsid w:val="00FB377F"/>
    <w:rsid w:val="00FB4967"/>
    <w:rsid w:val="00FB527F"/>
    <w:rsid w:val="00FC1B92"/>
    <w:rsid w:val="00FC1FA6"/>
    <w:rsid w:val="00FC3486"/>
    <w:rsid w:val="00FC3EC9"/>
    <w:rsid w:val="00FC4877"/>
    <w:rsid w:val="00FC77CD"/>
    <w:rsid w:val="00FD42D0"/>
    <w:rsid w:val="00FD4B89"/>
    <w:rsid w:val="00FD4B8E"/>
    <w:rsid w:val="00FD59E0"/>
    <w:rsid w:val="00FE032A"/>
    <w:rsid w:val="00FE0D8A"/>
    <w:rsid w:val="00FE1CD4"/>
    <w:rsid w:val="00FE2F87"/>
    <w:rsid w:val="00FE6791"/>
    <w:rsid w:val="00FE68D1"/>
    <w:rsid w:val="00FE77E2"/>
    <w:rsid w:val="00FF343F"/>
    <w:rsid w:val="00FF39E4"/>
    <w:rsid w:val="00FF3BED"/>
    <w:rsid w:val="00FF41A9"/>
    <w:rsid w:val="00FF4A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0657F"/>
  <w15:docId w15:val="{FBBABBA1-AB1B-4E35-82DB-EAC9D73E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807"/>
    <w:pPr>
      <w:spacing w:after="0" w:line="240" w:lineRule="auto"/>
    </w:pPr>
    <w:rPr>
      <w:rFonts w:ascii="Arial" w:hAnsi="Arial" w:cs="Arial"/>
    </w:rPr>
  </w:style>
  <w:style w:type="paragraph" w:styleId="Heading1">
    <w:name w:val="heading 1"/>
    <w:basedOn w:val="Heading2"/>
    <w:next w:val="Normal"/>
    <w:link w:val="Heading1Char"/>
    <w:uiPriority w:val="9"/>
    <w:qFormat/>
    <w:rsid w:val="009851D0"/>
    <w:pPr>
      <w:outlineLvl w:val="0"/>
    </w:pPr>
    <w:rPr>
      <w:sz w:val="32"/>
      <w:szCs w:val="32"/>
    </w:rPr>
  </w:style>
  <w:style w:type="paragraph" w:styleId="Heading2">
    <w:name w:val="heading 2"/>
    <w:basedOn w:val="Heading3"/>
    <w:next w:val="Normal"/>
    <w:link w:val="Heading2Char"/>
    <w:uiPriority w:val="9"/>
    <w:unhideWhenUsed/>
    <w:qFormat/>
    <w:rsid w:val="00523E39"/>
    <w:pPr>
      <w:outlineLvl w:val="1"/>
    </w:pPr>
    <w:rPr>
      <w:color w:val="E36C0A" w:themeColor="accent6" w:themeShade="BF"/>
    </w:rPr>
  </w:style>
  <w:style w:type="paragraph" w:styleId="Heading3">
    <w:name w:val="heading 3"/>
    <w:basedOn w:val="Normal"/>
    <w:next w:val="Normal"/>
    <w:link w:val="Heading3Char"/>
    <w:uiPriority w:val="9"/>
    <w:unhideWhenUsed/>
    <w:qFormat/>
    <w:rsid w:val="003A15DC"/>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99A"/>
    <w:pPr>
      <w:numPr>
        <w:numId w:val="47"/>
      </w:numPr>
      <w:spacing w:after="120"/>
    </w:pPr>
  </w:style>
  <w:style w:type="paragraph" w:styleId="BalloonText">
    <w:name w:val="Balloon Text"/>
    <w:basedOn w:val="Normal"/>
    <w:link w:val="BalloonTextChar"/>
    <w:uiPriority w:val="99"/>
    <w:semiHidden/>
    <w:unhideWhenUsed/>
    <w:rsid w:val="00BE525C"/>
    <w:rPr>
      <w:rFonts w:ascii="Tahoma" w:hAnsi="Tahoma" w:cs="Tahoma"/>
      <w:sz w:val="16"/>
      <w:szCs w:val="16"/>
    </w:rPr>
  </w:style>
  <w:style w:type="character" w:customStyle="1" w:styleId="BalloonTextChar">
    <w:name w:val="Balloon Text Char"/>
    <w:basedOn w:val="DefaultParagraphFont"/>
    <w:link w:val="BalloonText"/>
    <w:uiPriority w:val="99"/>
    <w:semiHidden/>
    <w:rsid w:val="00BE525C"/>
    <w:rPr>
      <w:rFonts w:ascii="Tahoma" w:hAnsi="Tahoma" w:cs="Tahoma"/>
      <w:sz w:val="16"/>
      <w:szCs w:val="16"/>
    </w:rPr>
  </w:style>
  <w:style w:type="character" w:styleId="Hyperlink">
    <w:name w:val="Hyperlink"/>
    <w:basedOn w:val="DefaultParagraphFont"/>
    <w:uiPriority w:val="99"/>
    <w:unhideWhenUsed/>
    <w:rsid w:val="001D6101"/>
    <w:rPr>
      <w:color w:val="0000FF" w:themeColor="hyperlink"/>
      <w:u w:val="single"/>
    </w:rPr>
  </w:style>
  <w:style w:type="character" w:customStyle="1" w:styleId="Heading2Char">
    <w:name w:val="Heading 2 Char"/>
    <w:basedOn w:val="DefaultParagraphFont"/>
    <w:link w:val="Heading2"/>
    <w:uiPriority w:val="9"/>
    <w:rsid w:val="00523E39"/>
    <w:rPr>
      <w:rFonts w:ascii="Arial" w:hAnsi="Arial" w:cs="Arial"/>
      <w:b/>
      <w:color w:val="E36C0A" w:themeColor="accent6" w:themeShade="BF"/>
      <w:sz w:val="24"/>
      <w:szCs w:val="24"/>
    </w:rPr>
  </w:style>
  <w:style w:type="character" w:customStyle="1" w:styleId="Heading3Char">
    <w:name w:val="Heading 3 Char"/>
    <w:basedOn w:val="DefaultParagraphFont"/>
    <w:link w:val="Heading3"/>
    <w:uiPriority w:val="9"/>
    <w:rsid w:val="003A15DC"/>
    <w:rPr>
      <w:rFonts w:ascii="Arial" w:hAnsi="Arial" w:cs="Arial"/>
      <w:b/>
      <w:sz w:val="24"/>
      <w:szCs w:val="24"/>
    </w:rPr>
  </w:style>
  <w:style w:type="paragraph" w:styleId="Header">
    <w:name w:val="header"/>
    <w:basedOn w:val="Normal"/>
    <w:link w:val="HeaderChar"/>
    <w:uiPriority w:val="99"/>
    <w:unhideWhenUsed/>
    <w:rsid w:val="0011036E"/>
    <w:pPr>
      <w:tabs>
        <w:tab w:val="center" w:pos="4513"/>
        <w:tab w:val="right" w:pos="9026"/>
      </w:tabs>
    </w:pPr>
  </w:style>
  <w:style w:type="character" w:customStyle="1" w:styleId="HeaderChar">
    <w:name w:val="Header Char"/>
    <w:basedOn w:val="DefaultParagraphFont"/>
    <w:link w:val="Header"/>
    <w:uiPriority w:val="99"/>
    <w:rsid w:val="0011036E"/>
    <w:rPr>
      <w:rFonts w:ascii="Arial" w:hAnsi="Arial" w:cs="Arial"/>
    </w:rPr>
  </w:style>
  <w:style w:type="paragraph" w:styleId="Footer">
    <w:name w:val="footer"/>
    <w:basedOn w:val="Normal"/>
    <w:link w:val="FooterChar"/>
    <w:uiPriority w:val="99"/>
    <w:unhideWhenUsed/>
    <w:rsid w:val="0011036E"/>
    <w:pPr>
      <w:tabs>
        <w:tab w:val="center" w:pos="4513"/>
        <w:tab w:val="right" w:pos="9026"/>
      </w:tabs>
    </w:pPr>
  </w:style>
  <w:style w:type="character" w:customStyle="1" w:styleId="FooterChar">
    <w:name w:val="Footer Char"/>
    <w:basedOn w:val="DefaultParagraphFont"/>
    <w:link w:val="Footer"/>
    <w:uiPriority w:val="99"/>
    <w:rsid w:val="0011036E"/>
    <w:rPr>
      <w:rFonts w:ascii="Arial" w:hAnsi="Arial" w:cs="Arial"/>
    </w:rPr>
  </w:style>
  <w:style w:type="character" w:customStyle="1" w:styleId="Heading1Char">
    <w:name w:val="Heading 1 Char"/>
    <w:basedOn w:val="DefaultParagraphFont"/>
    <w:link w:val="Heading1"/>
    <w:uiPriority w:val="9"/>
    <w:rsid w:val="009851D0"/>
    <w:rPr>
      <w:rFonts w:ascii="Arial" w:hAnsi="Arial" w:cs="Arial"/>
      <w:color w:val="E36C0A" w:themeColor="accent6" w:themeShade="BF"/>
      <w:sz w:val="32"/>
      <w:szCs w:val="32"/>
    </w:rPr>
  </w:style>
  <w:style w:type="paragraph" w:styleId="TOCHeading">
    <w:name w:val="TOC Heading"/>
    <w:basedOn w:val="Heading1"/>
    <w:next w:val="Normal"/>
    <w:uiPriority w:val="39"/>
    <w:semiHidden/>
    <w:unhideWhenUsed/>
    <w:qFormat/>
    <w:rsid w:val="00AA5636"/>
    <w:pPr>
      <w:keepNext/>
      <w:keepLines/>
      <w:spacing w:before="480" w:line="276" w:lineRule="auto"/>
      <w:outlineLvl w:val="9"/>
    </w:pPr>
    <w:rPr>
      <w:rFonts w:asciiTheme="majorHAnsi" w:eastAsiaTheme="majorEastAsia" w:hAnsiTheme="majorHAnsi" w:cstheme="majorBidi"/>
      <w:b w:val="0"/>
      <w:bCs/>
      <w:color w:val="365F91" w:themeColor="accent1" w:themeShade="BF"/>
      <w:szCs w:val="28"/>
      <w:lang w:val="en-US" w:eastAsia="ja-JP"/>
    </w:rPr>
  </w:style>
  <w:style w:type="paragraph" w:styleId="TOC1">
    <w:name w:val="toc 1"/>
    <w:basedOn w:val="Normal"/>
    <w:next w:val="Normal"/>
    <w:autoRedefine/>
    <w:uiPriority w:val="39"/>
    <w:unhideWhenUsed/>
    <w:rsid w:val="00AA5636"/>
    <w:pPr>
      <w:spacing w:after="100"/>
    </w:pPr>
  </w:style>
  <w:style w:type="paragraph" w:styleId="TOC2">
    <w:name w:val="toc 2"/>
    <w:basedOn w:val="Normal"/>
    <w:next w:val="Normal"/>
    <w:autoRedefine/>
    <w:uiPriority w:val="39"/>
    <w:unhideWhenUsed/>
    <w:rsid w:val="00AA5636"/>
    <w:pPr>
      <w:spacing w:after="100"/>
      <w:ind w:left="220"/>
    </w:pPr>
  </w:style>
  <w:style w:type="paragraph" w:styleId="TOC3">
    <w:name w:val="toc 3"/>
    <w:basedOn w:val="Normal"/>
    <w:next w:val="Normal"/>
    <w:autoRedefine/>
    <w:uiPriority w:val="39"/>
    <w:unhideWhenUsed/>
    <w:rsid w:val="00AA5636"/>
    <w:pPr>
      <w:spacing w:after="100"/>
      <w:ind w:left="440"/>
    </w:pPr>
  </w:style>
  <w:style w:type="paragraph" w:styleId="TOC4">
    <w:name w:val="toc 4"/>
    <w:basedOn w:val="Normal"/>
    <w:next w:val="Normal"/>
    <w:autoRedefine/>
    <w:uiPriority w:val="39"/>
    <w:unhideWhenUsed/>
    <w:rsid w:val="00AA5636"/>
    <w:pPr>
      <w:spacing w:after="100" w:line="276"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AA5636"/>
    <w:pPr>
      <w:spacing w:after="100" w:line="276"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AA5636"/>
    <w:pPr>
      <w:spacing w:after="100" w:line="276"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AA5636"/>
    <w:pPr>
      <w:spacing w:after="100" w:line="276"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AA5636"/>
    <w:pPr>
      <w:spacing w:after="100" w:line="276"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AA5636"/>
    <w:pPr>
      <w:spacing w:after="100" w:line="276" w:lineRule="auto"/>
      <w:ind w:left="1760"/>
    </w:pPr>
    <w:rPr>
      <w:rFonts w:asciiTheme="minorHAnsi" w:eastAsiaTheme="minorEastAsia" w:hAnsiTheme="minorHAnsi" w:cstheme="minorBidi"/>
      <w:lang w:eastAsia="en-AU"/>
    </w:rPr>
  </w:style>
  <w:style w:type="character" w:styleId="CommentReference">
    <w:name w:val="annotation reference"/>
    <w:basedOn w:val="DefaultParagraphFont"/>
    <w:uiPriority w:val="99"/>
    <w:semiHidden/>
    <w:unhideWhenUsed/>
    <w:rsid w:val="009B35DB"/>
    <w:rPr>
      <w:sz w:val="16"/>
      <w:szCs w:val="16"/>
    </w:rPr>
  </w:style>
  <w:style w:type="paragraph" w:styleId="CommentText">
    <w:name w:val="annotation text"/>
    <w:basedOn w:val="Normal"/>
    <w:link w:val="CommentTextChar"/>
    <w:uiPriority w:val="99"/>
    <w:semiHidden/>
    <w:unhideWhenUsed/>
    <w:rsid w:val="009B35DB"/>
    <w:rPr>
      <w:sz w:val="20"/>
      <w:szCs w:val="20"/>
    </w:rPr>
  </w:style>
  <w:style w:type="character" w:customStyle="1" w:styleId="CommentTextChar">
    <w:name w:val="Comment Text Char"/>
    <w:basedOn w:val="DefaultParagraphFont"/>
    <w:link w:val="CommentText"/>
    <w:uiPriority w:val="99"/>
    <w:semiHidden/>
    <w:rsid w:val="009B35D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B35DB"/>
    <w:rPr>
      <w:b/>
      <w:bCs/>
    </w:rPr>
  </w:style>
  <w:style w:type="character" w:customStyle="1" w:styleId="CommentSubjectChar">
    <w:name w:val="Comment Subject Char"/>
    <w:basedOn w:val="CommentTextChar"/>
    <w:link w:val="CommentSubject"/>
    <w:uiPriority w:val="99"/>
    <w:semiHidden/>
    <w:rsid w:val="009B35DB"/>
    <w:rPr>
      <w:rFonts w:ascii="Arial" w:hAnsi="Arial" w:cs="Arial"/>
      <w:b/>
      <w:bCs/>
      <w:sz w:val="20"/>
      <w:szCs w:val="20"/>
    </w:rPr>
  </w:style>
  <w:style w:type="character" w:styleId="FollowedHyperlink">
    <w:name w:val="FollowedHyperlink"/>
    <w:basedOn w:val="DefaultParagraphFont"/>
    <w:uiPriority w:val="99"/>
    <w:semiHidden/>
    <w:unhideWhenUsed/>
    <w:rsid w:val="00E61918"/>
    <w:rPr>
      <w:color w:val="800080" w:themeColor="followedHyperlink"/>
      <w:u w:val="single"/>
    </w:rPr>
  </w:style>
  <w:style w:type="character" w:styleId="UnresolvedMention">
    <w:name w:val="Unresolved Mention"/>
    <w:basedOn w:val="DefaultParagraphFont"/>
    <w:uiPriority w:val="99"/>
    <w:semiHidden/>
    <w:unhideWhenUsed/>
    <w:rsid w:val="00E72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76262">
      <w:bodyDiv w:val="1"/>
      <w:marLeft w:val="0"/>
      <w:marRight w:val="0"/>
      <w:marTop w:val="0"/>
      <w:marBottom w:val="0"/>
      <w:divBdr>
        <w:top w:val="none" w:sz="0" w:space="0" w:color="auto"/>
        <w:left w:val="none" w:sz="0" w:space="0" w:color="auto"/>
        <w:bottom w:val="none" w:sz="0" w:space="0" w:color="auto"/>
        <w:right w:val="none" w:sz="0" w:space="0" w:color="auto"/>
      </w:divBdr>
    </w:div>
    <w:div w:id="1842966910">
      <w:bodyDiv w:val="1"/>
      <w:marLeft w:val="0"/>
      <w:marRight w:val="0"/>
      <w:marTop w:val="0"/>
      <w:marBottom w:val="0"/>
      <w:divBdr>
        <w:top w:val="none" w:sz="0" w:space="0" w:color="auto"/>
        <w:left w:val="none" w:sz="0" w:space="0" w:color="auto"/>
        <w:bottom w:val="none" w:sz="0" w:space="0" w:color="auto"/>
        <w:right w:val="none" w:sz="0" w:space="0" w:color="auto"/>
      </w:divBdr>
    </w:div>
    <w:div w:id="2012099936">
      <w:bodyDiv w:val="1"/>
      <w:marLeft w:val="0"/>
      <w:marRight w:val="0"/>
      <w:marTop w:val="0"/>
      <w:marBottom w:val="0"/>
      <w:divBdr>
        <w:top w:val="none" w:sz="0" w:space="0" w:color="auto"/>
        <w:left w:val="none" w:sz="0" w:space="0" w:color="auto"/>
        <w:bottom w:val="none" w:sz="0" w:space="0" w:color="auto"/>
        <w:right w:val="none" w:sz="0" w:space="0" w:color="auto"/>
      </w:divBdr>
    </w:div>
    <w:div w:id="20157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nerwest.nsw.gov.au/live/community-well-being/access-and-inclusion/inclusion-action-plan" TargetMode="External"/><Relationship Id="rId18" Type="http://schemas.openxmlformats.org/officeDocument/2006/relationships/hyperlink" Target="https://www.innerwest.nsw.gov.au/about/policies-plans-and-regulations/fees-and-charg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innerwest.nsw.gov.au/about/the-council/corporate-planning-performance-budget/community-strategic-plan" TargetMode="External"/><Relationship Id="rId17" Type="http://schemas.openxmlformats.org/officeDocument/2006/relationships/hyperlink" Target="https://www.innerwest.nsw.gov.au/contribute/gra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nerwest.smartygrants.com.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nerwest.nsw.gov.au/contribute/gran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martygrants.com.a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nnerwest.nsw.gov.au/explore/venues-for-hire/bookings-former-marrickville-counc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nerwest.nsw.gov.au/explore/our-community/community-profile"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2486835A54394D8DFF8555F1C3690F" ma:contentTypeVersion="8" ma:contentTypeDescription="Create a new document." ma:contentTypeScope="" ma:versionID="8271cb701889fdd494e53663f468a4c9">
  <xsd:schema xmlns:xsd="http://www.w3.org/2001/XMLSchema" xmlns:xs="http://www.w3.org/2001/XMLSchema" xmlns:p="http://schemas.microsoft.com/office/2006/metadata/properties" xmlns:ns3="b68c2c04-cb5a-41d4-82fe-c4badcd4b791" targetNamespace="http://schemas.microsoft.com/office/2006/metadata/properties" ma:root="true" ma:fieldsID="0289a1d2d7b040f1f2f8a6e15c3abc58" ns3:_="">
    <xsd:import namespace="b68c2c04-cb5a-41d4-82fe-c4badcd4b7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c2c04-cb5a-41d4-82fe-c4badcd4b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76732-530A-4BC4-9711-2E5D415B491B}">
  <ds:schemaRefs>
    <ds:schemaRef ds:uri="http://schemas.microsoft.com/sharepoint/v3/contenttype/forms"/>
  </ds:schemaRefs>
</ds:datastoreItem>
</file>

<file path=customXml/itemProps2.xml><?xml version="1.0" encoding="utf-8"?>
<ds:datastoreItem xmlns:ds="http://schemas.openxmlformats.org/officeDocument/2006/customXml" ds:itemID="{58BF080F-F1A3-4649-AE4D-9E6AECA89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c2c04-cb5a-41d4-82fe-c4badcd4b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F56D8-E795-49CE-A806-51A502AC1749}">
  <ds:schemaRefs>
    <ds:schemaRef ds:uri="http://schemas.microsoft.com/office/infopath/2007/PartnerControls"/>
    <ds:schemaRef ds:uri="http://schemas.openxmlformats.org/package/2006/metadata/core-properties"/>
    <ds:schemaRef ds:uri="http://purl.org/dc/terms/"/>
    <ds:schemaRef ds:uri="http://purl.org/dc/dcmitype/"/>
    <ds:schemaRef ds:uri="http://schemas.microsoft.com/office/2006/documentManagement/types"/>
    <ds:schemaRef ds:uri="b68c2c04-cb5a-41d4-82fe-c4badcd4b791"/>
    <ds:schemaRef ds:uri="http://www.w3.org/XML/1998/namespace"/>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C27A2B6C-B5AD-4F2E-9EFA-F5982775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4860</Words>
  <Characters>27702</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Leichhardt Municipal Council</Company>
  <LinksUpToDate>false</LinksUpToDate>
  <CharactersWithSpaces>32498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Newton-Palmer</dc:creator>
  <cp:lastModifiedBy>Claire Allon</cp:lastModifiedBy>
  <cp:revision>2</cp:revision>
  <cp:lastPrinted>2019-07-18T04:48:00Z</cp:lastPrinted>
  <dcterms:created xsi:type="dcterms:W3CDTF">2019-10-01T02:35:00Z</dcterms:created>
  <dcterms:modified xsi:type="dcterms:W3CDTF">2019-10-01T02:35:00Z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0x010100952486835A54394D8DFF8555F1C3690F</vt:lpwstr>
  </property>
</Properties>
</file>